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A582" w14:textId="352E8F54" w:rsidR="007B4E9C" w:rsidRPr="001C3441" w:rsidRDefault="005D7E5C" w:rsidP="001D4923">
      <w:pPr>
        <w:pStyle w:val="Standard"/>
        <w:pageBreakBefore/>
        <w:jc w:val="center"/>
        <w:rPr>
          <w:b/>
          <w:bCs/>
          <w:sz w:val="36"/>
          <w:szCs w:val="36"/>
          <w:lang w:val="en-US"/>
        </w:rPr>
      </w:pPr>
      <w:r w:rsidRPr="001C3441">
        <w:rPr>
          <w:b/>
          <w:bCs/>
          <w:sz w:val="36"/>
          <w:szCs w:val="36"/>
          <w:lang w:val="en-US"/>
        </w:rPr>
        <w:t>INTERNSHIP PROPOSAL</w:t>
      </w:r>
    </w:p>
    <w:p w14:paraId="5E76FB4F" w14:textId="77777777" w:rsidR="007B4E9C" w:rsidRPr="001C3441" w:rsidRDefault="007B4E9C" w:rsidP="007B4E9C">
      <w:pPr>
        <w:pStyle w:val="Standard"/>
        <w:jc w:val="center"/>
        <w:rPr>
          <w:b/>
          <w:sz w:val="28"/>
          <w:szCs w:val="28"/>
          <w:lang w:val="en-US"/>
        </w:rPr>
      </w:pPr>
    </w:p>
    <w:p w14:paraId="7AB7499E" w14:textId="77777777" w:rsidR="00497874" w:rsidRPr="001C3441" w:rsidRDefault="00497874" w:rsidP="007B4E9C">
      <w:pPr>
        <w:pStyle w:val="Standard"/>
        <w:jc w:val="center"/>
        <w:rPr>
          <w:b/>
          <w:sz w:val="28"/>
          <w:szCs w:val="28"/>
          <w:lang w:val="en-US"/>
        </w:rPr>
      </w:pPr>
    </w:p>
    <w:p w14:paraId="211F9CA8" w14:textId="4AB25B6A" w:rsidR="005D7E5C" w:rsidRPr="005D7E5C" w:rsidRDefault="005D7E5C" w:rsidP="007B4E9C">
      <w:pPr>
        <w:pStyle w:val="Standard"/>
        <w:jc w:val="center"/>
        <w:rPr>
          <w:b/>
          <w:sz w:val="28"/>
          <w:szCs w:val="28"/>
          <w:lang w:val="en-US"/>
        </w:rPr>
      </w:pPr>
      <w:r w:rsidRPr="005D7E5C">
        <w:rPr>
          <w:b/>
          <w:sz w:val="28"/>
          <w:szCs w:val="28"/>
          <w:lang w:val="en-US"/>
        </w:rPr>
        <w:t>Design</w:t>
      </w:r>
      <w:r w:rsidR="00903969">
        <w:rPr>
          <w:b/>
          <w:sz w:val="28"/>
          <w:szCs w:val="28"/>
          <w:lang w:val="en-US"/>
        </w:rPr>
        <w:t>ing</w:t>
      </w:r>
      <w:r w:rsidRPr="005D7E5C">
        <w:rPr>
          <w:b/>
          <w:sz w:val="28"/>
          <w:szCs w:val="28"/>
          <w:lang w:val="en-US"/>
        </w:rPr>
        <w:t xml:space="preserve"> innovative crop r</w:t>
      </w:r>
      <w:r>
        <w:rPr>
          <w:b/>
          <w:sz w:val="28"/>
          <w:szCs w:val="28"/>
          <w:lang w:val="en-US"/>
        </w:rPr>
        <w:t xml:space="preserve">otations </w:t>
      </w:r>
      <w:r w:rsidR="00903969">
        <w:rPr>
          <w:b/>
          <w:sz w:val="28"/>
          <w:szCs w:val="28"/>
          <w:lang w:val="en-US"/>
        </w:rPr>
        <w:t xml:space="preserve">compatible with a reduction of animal-based food </w:t>
      </w:r>
      <w:r w:rsidR="00454681">
        <w:rPr>
          <w:b/>
          <w:sz w:val="28"/>
          <w:szCs w:val="28"/>
          <w:lang w:val="en-US"/>
        </w:rPr>
        <w:t>consumption</w:t>
      </w:r>
      <w:r w:rsidR="00903969">
        <w:rPr>
          <w:b/>
          <w:sz w:val="28"/>
          <w:szCs w:val="28"/>
          <w:lang w:val="en-US"/>
        </w:rPr>
        <w:t xml:space="preserve"> under scenarios of organic farming expansions</w:t>
      </w:r>
    </w:p>
    <w:p w14:paraId="095AE994" w14:textId="4AD72603" w:rsidR="00CE588B" w:rsidRPr="001C3441" w:rsidRDefault="00454681" w:rsidP="00454681">
      <w:pPr>
        <w:pStyle w:val="Standard"/>
        <w:tabs>
          <w:tab w:val="left" w:pos="7388"/>
        </w:tabs>
        <w:rPr>
          <w:lang w:val="en-US"/>
        </w:rPr>
      </w:pPr>
      <w:r>
        <w:rPr>
          <w:lang w:val="en-US"/>
        </w:rPr>
        <w:tab/>
      </w:r>
    </w:p>
    <w:p w14:paraId="0C9A696A" w14:textId="77777777" w:rsidR="00C61A74" w:rsidRPr="001C3441" w:rsidRDefault="00C61A74">
      <w:pPr>
        <w:pStyle w:val="Standard"/>
        <w:rPr>
          <w:lang w:val="en-US"/>
        </w:rPr>
      </w:pPr>
    </w:p>
    <w:p w14:paraId="0B90B414" w14:textId="77777777" w:rsidR="00B51485" w:rsidRPr="001C3441" w:rsidRDefault="00B51485">
      <w:pPr>
        <w:pStyle w:val="Standard"/>
        <w:rPr>
          <w:lang w:val="en-US"/>
        </w:rPr>
      </w:pPr>
    </w:p>
    <w:p w14:paraId="23E95EF7" w14:textId="72BE93EB" w:rsidR="00607D5B" w:rsidRPr="005D7E5C" w:rsidRDefault="006342BA">
      <w:pPr>
        <w:pStyle w:val="Standard"/>
        <w:rPr>
          <w:b/>
          <w:bCs/>
          <w:sz w:val="28"/>
          <w:szCs w:val="28"/>
          <w:lang w:val="en-US"/>
        </w:rPr>
      </w:pPr>
      <w:r w:rsidRPr="005D7E5C">
        <w:rPr>
          <w:b/>
          <w:bCs/>
          <w:sz w:val="28"/>
          <w:szCs w:val="28"/>
          <w:lang w:val="en-US"/>
        </w:rPr>
        <w:t>Context</w:t>
      </w:r>
    </w:p>
    <w:p w14:paraId="4AECE779" w14:textId="77777777" w:rsidR="00685AD4" w:rsidRPr="005D7E5C" w:rsidRDefault="00685AD4">
      <w:pPr>
        <w:pStyle w:val="Standard"/>
        <w:rPr>
          <w:b/>
          <w:bCs/>
          <w:sz w:val="14"/>
          <w:szCs w:val="14"/>
          <w:lang w:val="en-US"/>
        </w:rPr>
      </w:pPr>
    </w:p>
    <w:p w14:paraId="7F0D225C" w14:textId="71F85800" w:rsidR="00EA6AAD" w:rsidRDefault="005D7E5C" w:rsidP="00EA6AAD">
      <w:pPr>
        <w:suppressAutoHyphens w:val="0"/>
        <w:autoSpaceDE w:val="0"/>
        <w:adjustRightInd w:val="0"/>
        <w:jc w:val="both"/>
        <w:textAlignment w:val="auto"/>
        <w:rPr>
          <w:sz w:val="22"/>
          <w:szCs w:val="22"/>
          <w:lang w:val="en-US"/>
        </w:rPr>
      </w:pPr>
      <w:r w:rsidRPr="00EA6AAD">
        <w:rPr>
          <w:bCs/>
          <w:sz w:val="22"/>
          <w:szCs w:val="22"/>
          <w:lang w:val="en-GB"/>
        </w:rPr>
        <w:t xml:space="preserve">Several </w:t>
      </w:r>
      <w:r w:rsidR="001A780B">
        <w:rPr>
          <w:sz w:val="22"/>
          <w:szCs w:val="22"/>
          <w:lang w:val="en-US"/>
        </w:rPr>
        <w:t xml:space="preserve">modeling </w:t>
      </w:r>
      <w:r w:rsidRPr="00EA6AAD">
        <w:rPr>
          <w:bCs/>
          <w:sz w:val="22"/>
          <w:szCs w:val="22"/>
          <w:lang w:val="en-GB"/>
        </w:rPr>
        <w:t xml:space="preserve">and </w:t>
      </w:r>
      <w:r w:rsidR="00454681">
        <w:rPr>
          <w:bCs/>
          <w:sz w:val="22"/>
          <w:szCs w:val="22"/>
          <w:lang w:val="en-GB"/>
        </w:rPr>
        <w:t>prospective</w:t>
      </w:r>
      <w:r w:rsidR="001C3441" w:rsidRPr="00EA6AAD">
        <w:rPr>
          <w:bCs/>
          <w:sz w:val="22"/>
          <w:szCs w:val="22"/>
          <w:lang w:val="en-GB"/>
        </w:rPr>
        <w:t xml:space="preserve"> </w:t>
      </w:r>
      <w:r w:rsidRPr="00EA6AAD">
        <w:rPr>
          <w:bCs/>
          <w:sz w:val="22"/>
          <w:szCs w:val="22"/>
          <w:lang w:val="en-GB"/>
        </w:rPr>
        <w:t xml:space="preserve">studies have recently </w:t>
      </w:r>
      <w:r w:rsidR="003E58B4" w:rsidRPr="00EA6AAD">
        <w:rPr>
          <w:bCs/>
          <w:sz w:val="22"/>
          <w:szCs w:val="22"/>
          <w:lang w:val="en-GB"/>
        </w:rPr>
        <w:t>analysed</w:t>
      </w:r>
      <w:r w:rsidRPr="00EA6AAD">
        <w:rPr>
          <w:bCs/>
          <w:sz w:val="22"/>
          <w:szCs w:val="22"/>
          <w:lang w:val="en-GB"/>
        </w:rPr>
        <w:t xml:space="preserve"> the consequences in terms of food production and greenhouse gas </w:t>
      </w:r>
      <w:r w:rsidR="00EA6AAD" w:rsidRPr="00EA6AAD">
        <w:rPr>
          <w:bCs/>
          <w:sz w:val="22"/>
          <w:szCs w:val="22"/>
          <w:lang w:val="en-GB"/>
        </w:rPr>
        <w:t xml:space="preserve">(GHG) </w:t>
      </w:r>
      <w:r w:rsidRPr="00EA6AAD">
        <w:rPr>
          <w:bCs/>
          <w:sz w:val="22"/>
          <w:szCs w:val="22"/>
          <w:lang w:val="en-GB"/>
        </w:rPr>
        <w:t xml:space="preserve">emissions of a drastic expansion of organic farming (OF) systems at the national, European and global scales </w:t>
      </w:r>
      <w:r w:rsidRPr="00EA6AAD">
        <w:rPr>
          <w:bCs/>
          <w:sz w:val="22"/>
          <w:szCs w:val="22"/>
          <w:lang w:val="en-GB"/>
        </w:rPr>
        <w:fldChar w:fldCharType="begin"/>
      </w:r>
      <w:r w:rsidRPr="00EA6AAD">
        <w:rPr>
          <w:bCs/>
          <w:sz w:val="22"/>
          <w:szCs w:val="22"/>
          <w:lang w:val="en-GB"/>
        </w:rPr>
        <w:instrText xml:space="preserve"> ADDIN ZOTERO_ITEM CSL_CITATION {"citationID":"i3Rk7d3D","properties":{"formattedCitation":"(Erb et al., 2016; Muller et al., 2017; Smith et al., 2019)","plainCitation":"(Erb et al., 2016; Muller et al., 2017; Smith et al., 2019)","noteIndex":0},"citationItems":[{"id":285,"uris":["http://zotero.org/users/3436737/items/9BG3TQPS"],"itemData":{"id":285,"type":"article-journal","container-title":"Nature Communications","note":"Citation Key: Erb2016a","title":"Exploring the biophysical option space for feeding the world without deforestation","volume":"7","author":[{"family":"Erb","given":"Karl-heinz"},{"family":"Lauk","given":"Christian"},{"family":"Kastner","given":"Thomas"},{"family":"Mayer","given":"Andreas"},{"family":"Theurl","given":"Michela C."},{"family":"Haberl","given":"Helmut"}],"issued":{"date-parts":[["2016"]]}}},{"id":876,"uris":["http://zotero.org/users/3436737/items/MPRRGUQN"],"itemData":{"id":876,"type":"article-journal","abstract":"Organic agriculture is proposed as a promising approach to achieving sustainable food 17 systems, but its feasibility is also contested. We use a food systems model that addresses 18 agronomic characteristics of organic agriculture to analyse the role that organic agriculture could 19 play in sustainable food systems. Here we show, that a 100% conversion to organic agriculture 20 2 needs more land than conventional agriculture but reduces N-surplus and pesticide use. 21 However, in combination with reductions of food wastage and food-competing feed from arable 22 land, with correspondingly reduced production and consumption of animal products, land use 23 under organic agriculture remains below the reference scenario. Other indicators such as 24 greenhouse gas emissions also improve, but adequate nitrogen supply is challenging. Besides 25 focusing on production, sustainable food systems need to address waste, crop-grass-livestock 26 interdependencies and human consumption. None of the corresponding strategies needs full 27 implementation and their combined partial implementation delivers a more sustainable food 28 future. 29 30 Introduction 31","container-title":"Nature Communications","DOI":"10.1038/s41467-017-01410-w","ISSN":"2041-1723","issue":"1","note":"publisher: Springer US\nCitation Key: Muller2017","page":"1-13","title":"Strategies for feeding the world more sustainably with organic agriculture","volume":"8","author":[{"family":"Muller","given":"Adrian"},{"family":"Schader","given":"Christian"},{"family":"El-Hage Scialabba","given":"Nadia"},{"family":"Brüggemann","given":"Judith"},{"family":"Isensee","given":"Anne"},{"family":"Erb","given":"Karl-Heinz"},{"family":"Smith","given":"Pete"},{"family":"Klocke","given":"Peter"},{"family":"Leiber","given":"Florian"},{"family":"Stolze","given":"Matthias"},{"family":"Niggli","given":"Urs"}],"issued":{"date-parts":[["2017"]]}}},{"id":1100,"uris":["http://zotero.org/users/3436737/items/W69YWSV6"],"itemData":{"id":1100,"type":"article-journal","abstract":"Agriculture is a major contributor to global greenhouse gas (GHG) emissions and must feature in efforts to reduce emissions. Organic farming might contribute to this through decreased use of farm inputs and increased soil carbon sequestration, but it might also exacerbate emissions through greater food production elsewhere to make up for lower organic yields. To date there has been no rigorous assessment of this potential at national scales. Here we assess the consequences for net GHG emissions of a 100% shift to organic food production in England and Wales using life-cycle assessment. We predict major shortfalls in production of most agricultural products against a conventional baseline. Direct GHG emissions are reduced with organic farming, but when increased overseas land use to compensate for shortfalls in domestic supply are factored in, net emissions are greater. Enhanced soil carbon sequestration could offset only a small part of the higher overseas emissions.","container-title":"Nature communications","DOI":"10.1038/s41467-019-12622-7","ISSN":"20411723","issue":"1","note":"publisher: Springer US\nCitation Key: Smith2019","page":"4641","title":"The greenhouse gas impacts of converting food production in England and Wales to organic methods","volume":"10","author":[{"family":"Smith","given":"Laurence G."},{"family":"Kirk","given":"Guy J.D."},{"family":"Jones","given":"Philip J."},{"family":"Williams","given":"Adrian G."}],"issued":{"date-parts":[["2019"]]}}}],"schema":"https://github.com/citation-style-language/schema/raw/master/csl-citation.json"} </w:instrText>
      </w:r>
      <w:r w:rsidRPr="00EA6AAD">
        <w:rPr>
          <w:bCs/>
          <w:sz w:val="22"/>
          <w:szCs w:val="22"/>
          <w:lang w:val="en-GB"/>
        </w:rPr>
        <w:fldChar w:fldCharType="separate"/>
      </w:r>
      <w:r w:rsidRPr="00EA6AAD">
        <w:rPr>
          <w:rFonts w:cs="Liberation Serif"/>
          <w:sz w:val="22"/>
          <w:lang w:val="en-GB"/>
        </w:rPr>
        <w:t>(Erb et al., 2016; Muller et al., 2017; Smith et al., 2019)</w:t>
      </w:r>
      <w:r w:rsidRPr="00EA6AAD">
        <w:rPr>
          <w:bCs/>
          <w:sz w:val="22"/>
          <w:szCs w:val="22"/>
          <w:lang w:val="en-GB"/>
        </w:rPr>
        <w:fldChar w:fldCharType="end"/>
      </w:r>
      <w:r w:rsidR="00903969">
        <w:rPr>
          <w:bCs/>
          <w:sz w:val="22"/>
          <w:szCs w:val="22"/>
          <w:lang w:val="en-GB"/>
        </w:rPr>
        <w:t>. Recently, studies</w:t>
      </w:r>
      <w:r w:rsidRPr="00EA6AAD">
        <w:rPr>
          <w:bCs/>
          <w:sz w:val="22"/>
          <w:szCs w:val="22"/>
          <w:lang w:val="en-GB"/>
        </w:rPr>
        <w:t xml:space="preserve"> conducted at the ISPA (Interactions Soil P</w:t>
      </w:r>
      <w:bookmarkStart w:id="0" w:name="_GoBack"/>
      <w:bookmarkEnd w:id="0"/>
      <w:r w:rsidRPr="00EA6AAD">
        <w:rPr>
          <w:bCs/>
          <w:sz w:val="22"/>
          <w:szCs w:val="22"/>
          <w:lang w:val="en-GB"/>
        </w:rPr>
        <w:t xml:space="preserve">lant Atmosphere) lab have shown that a drastic expansion of </w:t>
      </w:r>
      <w:proofErr w:type="spellStart"/>
      <w:r w:rsidRPr="00EA6AAD">
        <w:rPr>
          <w:bCs/>
          <w:sz w:val="22"/>
          <w:szCs w:val="22"/>
          <w:lang w:val="en-GB"/>
        </w:rPr>
        <w:t>OF</w:t>
      </w:r>
      <w:proofErr w:type="spellEnd"/>
      <w:r w:rsidRPr="00EA6AAD">
        <w:rPr>
          <w:bCs/>
          <w:sz w:val="22"/>
          <w:szCs w:val="22"/>
          <w:lang w:val="en-GB"/>
        </w:rPr>
        <w:t xml:space="preserve"> at the global scale would lead to a ~40% decrease in cropland production due to an increased competition for nitrogen (N) fertilizing resources </w:t>
      </w:r>
      <w:r w:rsidRPr="00EA6AAD">
        <w:rPr>
          <w:bCs/>
          <w:sz w:val="22"/>
          <w:szCs w:val="22"/>
          <w:lang w:val="en-GB"/>
        </w:rPr>
        <w:fldChar w:fldCharType="begin"/>
      </w:r>
      <w:r w:rsidRPr="00EA6AAD">
        <w:rPr>
          <w:bCs/>
          <w:sz w:val="22"/>
          <w:szCs w:val="22"/>
          <w:lang w:val="en-GB"/>
        </w:rPr>
        <w:instrText xml:space="preserve"> ADDIN ZOTERO_ITEM CSL_CITATION {"citationID":"xwBugEIW","properties":{"formattedCitation":"(Barbieri et al., 2021)","plainCitation":"(Barbieri et al., 2021)","noteIndex":0},"citationItems":[{"id":1270,"uris":["http://zotero.org/users/3436737/items/SEBAJMXN"],"itemData":{"id":1270,"type":"article-journal","container-title":"Nature Food","DOI":"10.1038/s43016-021-00276-y","ISSN":"2662-1355","journalAbbreviation":"Nat Food","language":"en","source":"DOI.org (Crossref)","title":"Global option space for organic agriculture is delimited by nitrogen availability","author":[{"family":"Barbieri","given":"Pietro"},{"family":"Pellerin","given":"Sylvain"},{"family":"Seufert","given":"Verena"},{"family":"Smith","given":"Laurence"},{"family":"Ramankutty","given":"Navin"},{"family":"Nesme","given":"Thomas"}],"accessed":{"date-parts":[["2021",5,17]]},"issued":{"date-parts":[["2021",5,13]]}}}],"schema":"https://github.com/citation-style-language/schema/raw/master/csl-citation.json"} </w:instrText>
      </w:r>
      <w:r w:rsidRPr="00EA6AAD">
        <w:rPr>
          <w:bCs/>
          <w:sz w:val="22"/>
          <w:szCs w:val="22"/>
          <w:lang w:val="en-GB"/>
        </w:rPr>
        <w:fldChar w:fldCharType="separate"/>
      </w:r>
      <w:r w:rsidRPr="00EA6AAD">
        <w:rPr>
          <w:rFonts w:cs="Liberation Serif"/>
          <w:sz w:val="22"/>
          <w:lang w:val="en-GB"/>
        </w:rPr>
        <w:t>(Barbieri et al., 2021)</w:t>
      </w:r>
      <w:r w:rsidRPr="00EA6AAD">
        <w:rPr>
          <w:bCs/>
          <w:sz w:val="22"/>
          <w:szCs w:val="22"/>
          <w:lang w:val="en-GB"/>
        </w:rPr>
        <w:fldChar w:fldCharType="end"/>
      </w:r>
      <w:r w:rsidRPr="00EA6AAD">
        <w:rPr>
          <w:bCs/>
          <w:sz w:val="22"/>
          <w:szCs w:val="22"/>
          <w:lang w:val="en-GB"/>
        </w:rPr>
        <w:t xml:space="preserve">. An increase of the global farmed area would thus be necessary to maintain the </w:t>
      </w:r>
      <w:r w:rsidR="003E58B4">
        <w:rPr>
          <w:bCs/>
          <w:sz w:val="22"/>
          <w:szCs w:val="22"/>
          <w:lang w:val="en-GB"/>
        </w:rPr>
        <w:t>current</w:t>
      </w:r>
      <w:r w:rsidRPr="00EA6AAD">
        <w:rPr>
          <w:bCs/>
          <w:sz w:val="22"/>
          <w:szCs w:val="22"/>
          <w:lang w:val="en-GB"/>
        </w:rPr>
        <w:t xml:space="preserve"> production levels. Such increase could thus limit OF advantages in terms of </w:t>
      </w:r>
      <w:r w:rsidR="003E58B4">
        <w:rPr>
          <w:bCs/>
          <w:sz w:val="22"/>
          <w:szCs w:val="22"/>
          <w:lang w:val="en-GB"/>
        </w:rPr>
        <w:t>CO</w:t>
      </w:r>
      <w:r w:rsidR="003E58B4" w:rsidRPr="003E58B4">
        <w:rPr>
          <w:bCs/>
          <w:sz w:val="22"/>
          <w:szCs w:val="22"/>
          <w:vertAlign w:val="subscript"/>
          <w:lang w:val="en-GB"/>
        </w:rPr>
        <w:t>2</w:t>
      </w:r>
      <w:r w:rsidRPr="00EA6AAD">
        <w:rPr>
          <w:bCs/>
          <w:sz w:val="22"/>
          <w:szCs w:val="22"/>
          <w:lang w:val="en-GB"/>
        </w:rPr>
        <w:t xml:space="preserve"> emissions. At the same time, several works have shown that a transition towards food diets low in animal-sourced food are key to alleviate agricultural area requirement and related GHG emissions</w:t>
      </w:r>
      <w:r w:rsidR="00EA6AAD" w:rsidRPr="00EA6AAD">
        <w:rPr>
          <w:bCs/>
          <w:sz w:val="22"/>
          <w:szCs w:val="22"/>
          <w:lang w:val="en-GB"/>
        </w:rPr>
        <w:t xml:space="preserve"> </w:t>
      </w:r>
      <w:r w:rsidR="00EA6AAD" w:rsidRPr="00EA6AAD">
        <w:rPr>
          <w:bCs/>
          <w:sz w:val="22"/>
          <w:szCs w:val="22"/>
          <w:lang w:val="en-GB"/>
        </w:rPr>
        <w:fldChar w:fldCharType="begin"/>
      </w:r>
      <w:r w:rsidR="00EA6AAD" w:rsidRPr="00EA6AAD">
        <w:rPr>
          <w:bCs/>
          <w:sz w:val="22"/>
          <w:szCs w:val="22"/>
          <w:lang w:val="en-GB"/>
        </w:rPr>
        <w:instrText xml:space="preserve"> ADDIN ZOTERO_ITEM CSL_CITATION {"citationID":"rJzNCgVc","properties":{"formattedCitation":"(Springmann et al., 2018; Tilman and Clark, 2014)","plainCitation":"(Springmann et al., 2018; Tilman and Clark, 2014)","noteIndex":0},"citationItems":[{"id":968,"uris":["http://zotero.org/users/3436737/items/NQ9UGSNU"],"itemData":{"id":968,"type":"article-journal","container-title":"Nature","DOI":"10.1038/s41586-018-0594-0","ISSN":"0028-0836","note":"Citation Key: Springmann2018","title":"Options for keeping the food system within environmental limits","author":[{"family":"Springmann","given":"Marco"},{"family":"Clark","given":"Michael"},{"family":"Mason-D’Croz","given":"Daniel"},{"family":"Wiebe","given":"Keith"},{"family":"Bodirsky","given":"Benjamin Leon"},{"family":"Lassaletta","given":"Luis"},{"family":"De Vries","given":"Wim"},{"family":"Vermeulen","given":"Sonja J"},{"family":"Herrero","given":"Mario"},{"family":"Carlson","given":"Kimberly M"},{"family":"Jonell","given":"Malin"},{"family":"Troell","given":"Max"},{"family":"DeClerck","given":"Fabrice"},{"family":"Gordon","given":"Line J"},{"family":"Zurayk","given":"Rami"},{"family":"Scarborough","given":"Peter"},{"family":"Rayner","given":"Mike"},{"family":"Loken","given":"Brent"},{"family":"Fanzo","given":"Jess"},{"family":"Godfray","given":"H Charles J"},{"family":"Tilman","given":"David"},{"family":"Rockström","given":"Johan"},{"family":"Willett","given":"Walter"}],"issued":{"date-parts":[["2018"]]}}},{"id":762,"uris":["http://zotero.org/users/3436737/items/4JVJYILT"],"itemData":{"id":762,"type":"article-journal","abstract":"Diets link environmental and human health. Rising incomes and urbanization are driving a global dietary transition in which traditional diets are replaced by diets higher in refined sugars, refined fats, oils and meats. By 2050 these dietary trends, if unchecked, would be a major contributor to an estimated 80 per cent increase in global agricultural greenhouse gas emissions from food production and to global land clearing. Moreover, these dietary shifts are greatly increasing the incidence of type II diabetes, coronary heart disease and other chronic non-communicable diseases that lower global life expectancies. Alternative diets that offer substantial health benefits could, if widely adopted, reduce global agricultural greenhouse gas emissions, reduce land clearing and resultant species extinctions, and help prevent such diet-related chronic non-communicable diseases. The implementation of dietary solutions to the tightly linked diet-environment-health trilemma is a global challenge, and opportunity, of great environmental and public health importance.","container-title":"Nature","DOI":"http://www.nature.com/nature/journal/v515/n7528/full/nature13959.html","ISSN":"&lt;null&gt;","issue":"7528","note":"PMID: 25383533\npublisher: Nature Publishing Group\nCitation Key: Tilman2014\nISBN: 1476-4687","page":"518-522","title":"Global diets link environmental sustainability and human health.","volume":"515","author":[{"family":"Tilman","given":"David"},{"family":"Clark","given":"Michael"}],"issued":{"date-parts":[["2014"]]}}}],"schema":"https://github.com/citation-style-language/schema/raw/master/csl-citation.json"} </w:instrText>
      </w:r>
      <w:r w:rsidR="00EA6AAD" w:rsidRPr="00EA6AAD">
        <w:rPr>
          <w:bCs/>
          <w:sz w:val="22"/>
          <w:szCs w:val="22"/>
          <w:lang w:val="en-GB"/>
        </w:rPr>
        <w:fldChar w:fldCharType="separate"/>
      </w:r>
      <w:r w:rsidR="00EA6AAD" w:rsidRPr="00EA6AAD">
        <w:rPr>
          <w:rFonts w:cs="Liberation Serif"/>
          <w:sz w:val="22"/>
          <w:lang w:val="en-GB"/>
        </w:rPr>
        <w:t>(Springmann et al., 2018; Tilman and Clark, 2014)</w:t>
      </w:r>
      <w:r w:rsidR="00EA6AAD" w:rsidRPr="00EA6AAD">
        <w:rPr>
          <w:bCs/>
          <w:sz w:val="22"/>
          <w:szCs w:val="22"/>
          <w:lang w:val="en-GB"/>
        </w:rPr>
        <w:fldChar w:fldCharType="end"/>
      </w:r>
      <w:r w:rsidR="00EA6AAD" w:rsidRPr="00EA6AAD">
        <w:rPr>
          <w:bCs/>
          <w:sz w:val="22"/>
          <w:szCs w:val="22"/>
          <w:lang w:val="en-GB"/>
        </w:rPr>
        <w:t>. Despite such evidence, to our knowledge, none of those studies has considered the interaction between changes in food consumption towards flexitarian, vegetarian or vegan diets and consumption or production of organic products. Indeed, moving away from animal-sourced food raises questions about the leverages to fertilise organically managed cropland soils due to the key role of animal manure to supply plant-available N</w:t>
      </w:r>
      <w:r w:rsidR="00EA6AAD">
        <w:rPr>
          <w:bCs/>
          <w:sz w:val="22"/>
          <w:szCs w:val="22"/>
          <w:lang w:val="en-GB"/>
        </w:rPr>
        <w:t xml:space="preserve">. In order to alleviate such decrease in available manure resources, crop rotations need to be reshaped to </w:t>
      </w:r>
      <w:r w:rsidR="00EA6AAD">
        <w:rPr>
          <w:sz w:val="22"/>
          <w:szCs w:val="22"/>
          <w:lang w:val="en-US"/>
        </w:rPr>
        <w:t xml:space="preserve">make them more nitrogen self-sufficient. In addition, the decrease of animal population raises questions about the role and use of temporary pastures, which are nowadays a keystone of organic crop rotations. For these reasons, we need to design new organic crop rotation </w:t>
      </w:r>
      <w:r w:rsidR="00E84F46">
        <w:rPr>
          <w:sz w:val="22"/>
          <w:szCs w:val="22"/>
          <w:lang w:val="en-US"/>
        </w:rPr>
        <w:t xml:space="preserve">and cropping systems </w:t>
      </w:r>
      <w:r w:rsidR="00903969">
        <w:rPr>
          <w:sz w:val="22"/>
          <w:szCs w:val="22"/>
          <w:lang w:val="en-US"/>
        </w:rPr>
        <w:t>that would be adapted to scenarios involving a drastic or total decrease of livestock farming</w:t>
      </w:r>
      <w:r w:rsidR="00EA6AAD">
        <w:rPr>
          <w:sz w:val="22"/>
          <w:szCs w:val="22"/>
          <w:lang w:val="en-US"/>
        </w:rPr>
        <w:t>.</w:t>
      </w:r>
    </w:p>
    <w:p w14:paraId="4027F6F9" w14:textId="77777777" w:rsidR="00EA6AAD" w:rsidRDefault="00EA6AAD" w:rsidP="00EA6AAD">
      <w:pPr>
        <w:suppressAutoHyphens w:val="0"/>
        <w:autoSpaceDE w:val="0"/>
        <w:adjustRightInd w:val="0"/>
        <w:jc w:val="both"/>
        <w:textAlignment w:val="auto"/>
        <w:rPr>
          <w:sz w:val="22"/>
          <w:szCs w:val="22"/>
          <w:lang w:val="en-US"/>
        </w:rPr>
      </w:pPr>
    </w:p>
    <w:p w14:paraId="529664AE" w14:textId="7005F96B" w:rsidR="003B6F9B" w:rsidRDefault="00EA6AAD" w:rsidP="00EA6AAD">
      <w:pPr>
        <w:suppressAutoHyphens w:val="0"/>
        <w:autoSpaceDE w:val="0"/>
        <w:adjustRightInd w:val="0"/>
        <w:jc w:val="both"/>
        <w:textAlignment w:val="auto"/>
        <w:rPr>
          <w:sz w:val="22"/>
          <w:szCs w:val="22"/>
          <w:lang w:val="en-US"/>
        </w:rPr>
      </w:pPr>
      <w:r>
        <w:rPr>
          <w:sz w:val="22"/>
          <w:szCs w:val="22"/>
          <w:lang w:val="en-US"/>
        </w:rPr>
        <w:t>This internship will be part of the CLINORG (</w:t>
      </w:r>
      <w:proofErr w:type="spellStart"/>
      <w:r>
        <w:rPr>
          <w:sz w:val="22"/>
          <w:szCs w:val="22"/>
          <w:lang w:val="en-US"/>
        </w:rPr>
        <w:t>CLImate</w:t>
      </w:r>
      <w:proofErr w:type="spellEnd"/>
      <w:r>
        <w:rPr>
          <w:sz w:val="22"/>
          <w:szCs w:val="22"/>
          <w:lang w:val="en-US"/>
        </w:rPr>
        <w:t xml:space="preserve"> Neutral </w:t>
      </w:r>
      <w:proofErr w:type="spellStart"/>
      <w:r>
        <w:rPr>
          <w:sz w:val="22"/>
          <w:szCs w:val="22"/>
          <w:lang w:val="en-US"/>
        </w:rPr>
        <w:t>ORGanic</w:t>
      </w:r>
      <w:proofErr w:type="spellEnd"/>
      <w:r>
        <w:rPr>
          <w:sz w:val="22"/>
          <w:szCs w:val="22"/>
          <w:lang w:val="en-US"/>
        </w:rPr>
        <w:t xml:space="preserve"> farming) project</w:t>
      </w:r>
      <w:r w:rsidR="001A780B">
        <w:rPr>
          <w:sz w:val="22"/>
          <w:szCs w:val="22"/>
          <w:lang w:val="en-US"/>
        </w:rPr>
        <w:t>, funded by the meta-</w:t>
      </w:r>
      <w:proofErr w:type="spellStart"/>
      <w:r w:rsidR="001A780B">
        <w:rPr>
          <w:sz w:val="22"/>
          <w:szCs w:val="22"/>
          <w:lang w:val="en-US"/>
        </w:rPr>
        <w:t>programme</w:t>
      </w:r>
      <w:proofErr w:type="spellEnd"/>
      <w:r>
        <w:rPr>
          <w:sz w:val="22"/>
          <w:szCs w:val="22"/>
          <w:lang w:val="en-US"/>
        </w:rPr>
        <w:t xml:space="preserve"> INRAE METABIO.</w:t>
      </w:r>
      <w:r w:rsidR="001A780B">
        <w:rPr>
          <w:sz w:val="22"/>
          <w:szCs w:val="22"/>
          <w:lang w:val="en-US"/>
        </w:rPr>
        <w:t xml:space="preserve"> </w:t>
      </w:r>
      <w:r w:rsidR="001E16B3">
        <w:rPr>
          <w:sz w:val="22"/>
          <w:szCs w:val="22"/>
          <w:lang w:val="en-US"/>
        </w:rPr>
        <w:t>Several scenarios of expansion of organic farming systems will be developed and analyzed within th</w:t>
      </w:r>
      <w:r w:rsidR="00E64DE3">
        <w:rPr>
          <w:sz w:val="22"/>
          <w:szCs w:val="22"/>
          <w:lang w:val="en-US"/>
        </w:rPr>
        <w:t>is</w:t>
      </w:r>
      <w:r w:rsidR="001E16B3">
        <w:rPr>
          <w:sz w:val="22"/>
          <w:szCs w:val="22"/>
          <w:lang w:val="en-US"/>
        </w:rPr>
        <w:t xml:space="preserve"> project. Such scenarios are characterized by different OF production objectives, namely </w:t>
      </w:r>
      <w:proofErr w:type="spellStart"/>
      <w:r w:rsidR="001E16B3">
        <w:rPr>
          <w:sz w:val="22"/>
          <w:szCs w:val="22"/>
          <w:lang w:val="en-US"/>
        </w:rPr>
        <w:t>i</w:t>
      </w:r>
      <w:proofErr w:type="spellEnd"/>
      <w:r w:rsidR="001E16B3">
        <w:rPr>
          <w:sz w:val="22"/>
          <w:szCs w:val="22"/>
          <w:lang w:val="en-US"/>
        </w:rPr>
        <w:t xml:space="preserve">) the prioritization of </w:t>
      </w:r>
      <w:r w:rsidR="003B6F9B">
        <w:rPr>
          <w:sz w:val="22"/>
          <w:szCs w:val="22"/>
          <w:lang w:val="en-US"/>
        </w:rPr>
        <w:t>crop-based food production</w:t>
      </w:r>
      <w:r w:rsidR="001E16B3">
        <w:rPr>
          <w:sz w:val="22"/>
          <w:szCs w:val="22"/>
          <w:lang w:val="en-US"/>
        </w:rPr>
        <w:t>, ii) the maximization of the nitrogen autonomy of organic farms and iii)</w:t>
      </w:r>
      <w:r w:rsidR="003B6F9B" w:rsidRPr="003B6F9B">
        <w:rPr>
          <w:bCs/>
          <w:sz w:val="22"/>
          <w:szCs w:val="22"/>
          <w:lang w:val="en-US"/>
        </w:rPr>
        <w:t xml:space="preserve"> </w:t>
      </w:r>
      <w:r w:rsidR="003B6F9B">
        <w:rPr>
          <w:bCs/>
          <w:sz w:val="22"/>
          <w:szCs w:val="22"/>
          <w:lang w:val="en-US"/>
        </w:rPr>
        <w:t>scenarios involving a large diffusion of biogas production plans. Each scenario will be coupled with different degrees of reduction of livestock populations.</w:t>
      </w:r>
      <w:r w:rsidR="003B6F9B">
        <w:rPr>
          <w:sz w:val="22"/>
          <w:szCs w:val="22"/>
          <w:lang w:val="en-US"/>
        </w:rPr>
        <w:t xml:space="preserve"> </w:t>
      </w:r>
      <w:r w:rsidR="001A780B">
        <w:rPr>
          <w:sz w:val="22"/>
          <w:szCs w:val="22"/>
          <w:lang w:val="en-US"/>
        </w:rPr>
        <w:t>On</w:t>
      </w:r>
      <w:r w:rsidR="003E58B4">
        <w:rPr>
          <w:sz w:val="22"/>
          <w:szCs w:val="22"/>
          <w:lang w:val="en-US"/>
        </w:rPr>
        <w:t>e</w:t>
      </w:r>
      <w:r w:rsidR="001A780B">
        <w:rPr>
          <w:sz w:val="22"/>
          <w:szCs w:val="22"/>
          <w:lang w:val="en-US"/>
        </w:rPr>
        <w:t xml:space="preserve"> of CLINORG objectives is to develop spatial land-use maps representing a breakthrough in relation to current predominant organic crop rotations in Europe</w:t>
      </w:r>
      <w:r w:rsidR="003B6F9B">
        <w:rPr>
          <w:sz w:val="22"/>
          <w:szCs w:val="22"/>
          <w:lang w:val="en-US"/>
        </w:rPr>
        <w:t>, as in line with the hypotheses of the different scenarios previously mentioned</w:t>
      </w:r>
      <w:r w:rsidR="001A780B">
        <w:rPr>
          <w:sz w:val="22"/>
          <w:szCs w:val="22"/>
          <w:lang w:val="en-US"/>
        </w:rPr>
        <w:t xml:space="preserve">. </w:t>
      </w:r>
    </w:p>
    <w:p w14:paraId="563D5A96" w14:textId="6EA14FBC" w:rsidR="005D7E5C" w:rsidRDefault="003B6F9B" w:rsidP="00EA6AAD">
      <w:pPr>
        <w:suppressAutoHyphens w:val="0"/>
        <w:autoSpaceDE w:val="0"/>
        <w:adjustRightInd w:val="0"/>
        <w:jc w:val="both"/>
        <w:textAlignment w:val="auto"/>
        <w:rPr>
          <w:sz w:val="22"/>
          <w:szCs w:val="22"/>
          <w:lang w:val="en-US"/>
        </w:rPr>
      </w:pPr>
      <w:r>
        <w:rPr>
          <w:sz w:val="22"/>
          <w:szCs w:val="22"/>
          <w:lang w:val="en-US"/>
        </w:rPr>
        <w:t>Thus, t</w:t>
      </w:r>
      <w:r w:rsidR="001A780B">
        <w:rPr>
          <w:sz w:val="22"/>
          <w:szCs w:val="22"/>
          <w:lang w:val="en-US"/>
        </w:rPr>
        <w:t xml:space="preserve">his internship aims at contributing to the design and the modeling of such land-use maps. The results will be used as input data for several models </w:t>
      </w:r>
      <w:r>
        <w:rPr>
          <w:sz w:val="22"/>
          <w:szCs w:val="22"/>
          <w:lang w:val="en-US"/>
        </w:rPr>
        <w:t>aiming at evaluating all scenarios (arable productivity, land-use changes and GHG emissions)</w:t>
      </w:r>
      <w:r w:rsidR="001A780B">
        <w:rPr>
          <w:sz w:val="22"/>
          <w:szCs w:val="22"/>
          <w:lang w:val="en-US"/>
        </w:rPr>
        <w:t>.</w:t>
      </w:r>
    </w:p>
    <w:p w14:paraId="7CB81248" w14:textId="77777777" w:rsidR="001A780B" w:rsidRDefault="001A780B" w:rsidP="00EA6AAD">
      <w:pPr>
        <w:suppressAutoHyphens w:val="0"/>
        <w:autoSpaceDE w:val="0"/>
        <w:adjustRightInd w:val="0"/>
        <w:jc w:val="both"/>
        <w:textAlignment w:val="auto"/>
        <w:rPr>
          <w:sz w:val="22"/>
          <w:szCs w:val="22"/>
          <w:lang w:val="en-US"/>
        </w:rPr>
      </w:pPr>
    </w:p>
    <w:p w14:paraId="3CA24958" w14:textId="6EA05446" w:rsidR="001A780B" w:rsidRPr="00EA6AAD" w:rsidRDefault="001A780B" w:rsidP="00EA6AAD">
      <w:pPr>
        <w:suppressAutoHyphens w:val="0"/>
        <w:autoSpaceDE w:val="0"/>
        <w:adjustRightInd w:val="0"/>
        <w:jc w:val="both"/>
        <w:textAlignment w:val="auto"/>
        <w:rPr>
          <w:bCs/>
          <w:sz w:val="22"/>
          <w:szCs w:val="22"/>
          <w:lang w:val="en-US"/>
        </w:rPr>
      </w:pPr>
      <w:r>
        <w:rPr>
          <w:sz w:val="22"/>
          <w:szCs w:val="22"/>
          <w:lang w:val="en-US"/>
        </w:rPr>
        <w:t xml:space="preserve">The CLINORG project associates several partners with expertise </w:t>
      </w:r>
      <w:r w:rsidR="00467FB6">
        <w:rPr>
          <w:sz w:val="22"/>
          <w:szCs w:val="22"/>
          <w:lang w:val="en-US"/>
        </w:rPr>
        <w:t>on</w:t>
      </w:r>
      <w:r>
        <w:rPr>
          <w:sz w:val="22"/>
          <w:szCs w:val="22"/>
          <w:lang w:val="en-US"/>
        </w:rPr>
        <w:t xml:space="preserve"> </w:t>
      </w:r>
      <w:r w:rsidR="00467FB6">
        <w:rPr>
          <w:sz w:val="22"/>
          <w:szCs w:val="22"/>
          <w:lang w:val="en-US"/>
        </w:rPr>
        <w:t>crop and anima</w:t>
      </w:r>
      <w:r w:rsidR="00E84F46">
        <w:rPr>
          <w:sz w:val="22"/>
          <w:szCs w:val="22"/>
          <w:lang w:val="en-US"/>
        </w:rPr>
        <w:t>l production (INRAE UMR ISPA, AGIR, PEGASE and Herbivores</w:t>
      </w:r>
      <w:r w:rsidR="00467FB6">
        <w:rPr>
          <w:sz w:val="22"/>
          <w:szCs w:val="22"/>
          <w:lang w:val="en-US"/>
        </w:rPr>
        <w:t>), land-use changes and</w:t>
      </w:r>
      <w:r w:rsidR="003B6F9B">
        <w:rPr>
          <w:sz w:val="22"/>
          <w:szCs w:val="22"/>
          <w:lang w:val="en-US"/>
        </w:rPr>
        <w:t xml:space="preserve"> economics (UMR Smart-</w:t>
      </w:r>
      <w:proofErr w:type="spellStart"/>
      <w:r w:rsidR="003B6F9B">
        <w:rPr>
          <w:sz w:val="22"/>
          <w:szCs w:val="22"/>
          <w:lang w:val="en-US"/>
        </w:rPr>
        <w:t>Lereco</w:t>
      </w:r>
      <w:proofErr w:type="spellEnd"/>
      <w:r w:rsidR="003B6F9B">
        <w:rPr>
          <w:sz w:val="22"/>
          <w:szCs w:val="22"/>
          <w:lang w:val="en-US"/>
        </w:rPr>
        <w:t xml:space="preserve"> and PSAE</w:t>
      </w:r>
      <w:r w:rsidR="00467FB6">
        <w:rPr>
          <w:sz w:val="22"/>
          <w:szCs w:val="22"/>
          <w:lang w:val="en-US"/>
        </w:rPr>
        <w:t>). Interactions between the intern and the different research labs will be possible.</w:t>
      </w:r>
    </w:p>
    <w:p w14:paraId="0AC91ADD" w14:textId="77777777" w:rsidR="005D7E5C" w:rsidRPr="00EA6AAD" w:rsidRDefault="005D7E5C">
      <w:pPr>
        <w:pStyle w:val="Standard"/>
        <w:rPr>
          <w:b/>
          <w:bCs/>
          <w:sz w:val="28"/>
          <w:szCs w:val="28"/>
          <w:lang w:val="en-US"/>
        </w:rPr>
      </w:pPr>
    </w:p>
    <w:p w14:paraId="51334B9A" w14:textId="5CDBD129" w:rsidR="00607D5B" w:rsidRPr="001C3441" w:rsidRDefault="0085262B">
      <w:pPr>
        <w:pStyle w:val="Standard"/>
        <w:rPr>
          <w:b/>
          <w:bCs/>
          <w:sz w:val="28"/>
          <w:szCs w:val="28"/>
          <w:lang w:val="en-US"/>
        </w:rPr>
      </w:pPr>
      <w:r w:rsidRPr="001C3441">
        <w:rPr>
          <w:b/>
          <w:bCs/>
          <w:sz w:val="28"/>
          <w:szCs w:val="28"/>
          <w:lang w:val="en-US"/>
        </w:rPr>
        <w:t>Objecti</w:t>
      </w:r>
      <w:r>
        <w:rPr>
          <w:b/>
          <w:bCs/>
          <w:sz w:val="28"/>
          <w:szCs w:val="28"/>
          <w:lang w:val="en-US"/>
        </w:rPr>
        <w:t>ves</w:t>
      </w:r>
    </w:p>
    <w:p w14:paraId="37E83FF7" w14:textId="77777777" w:rsidR="00607D5B" w:rsidRPr="001C3441" w:rsidRDefault="00607D5B">
      <w:pPr>
        <w:pStyle w:val="Standard"/>
        <w:rPr>
          <w:b/>
          <w:bCs/>
          <w:sz w:val="14"/>
          <w:szCs w:val="14"/>
          <w:lang w:val="en-US"/>
        </w:rPr>
      </w:pPr>
    </w:p>
    <w:p w14:paraId="255D1C43" w14:textId="1C5AB07B" w:rsidR="006342BA" w:rsidRDefault="00467FB6" w:rsidP="003371CB">
      <w:pPr>
        <w:pStyle w:val="Standard"/>
        <w:jc w:val="both"/>
        <w:rPr>
          <w:bCs/>
          <w:sz w:val="22"/>
          <w:szCs w:val="22"/>
          <w:lang w:val="en-US"/>
        </w:rPr>
      </w:pPr>
      <w:r w:rsidRPr="00467FB6">
        <w:rPr>
          <w:bCs/>
          <w:sz w:val="22"/>
          <w:szCs w:val="22"/>
          <w:lang w:val="en-US"/>
        </w:rPr>
        <w:t xml:space="preserve">This internship will consist in exploring, designing and modeling </w:t>
      </w:r>
      <w:r w:rsidR="003B6F9B">
        <w:rPr>
          <w:bCs/>
          <w:sz w:val="22"/>
          <w:szCs w:val="22"/>
          <w:lang w:val="en-US"/>
        </w:rPr>
        <w:t xml:space="preserve">innovative </w:t>
      </w:r>
      <w:r w:rsidRPr="00467FB6">
        <w:rPr>
          <w:bCs/>
          <w:sz w:val="22"/>
          <w:szCs w:val="22"/>
          <w:lang w:val="en-US"/>
        </w:rPr>
        <w:t>organic crop rotations in scenarios of</w:t>
      </w:r>
      <w:r>
        <w:rPr>
          <w:bCs/>
          <w:sz w:val="22"/>
          <w:szCs w:val="22"/>
          <w:lang w:val="en-US"/>
        </w:rPr>
        <w:t xml:space="preserve"> </w:t>
      </w:r>
      <w:proofErr w:type="spellStart"/>
      <w:r>
        <w:rPr>
          <w:bCs/>
          <w:sz w:val="22"/>
          <w:szCs w:val="22"/>
          <w:lang w:val="en-US"/>
        </w:rPr>
        <w:t>OF</w:t>
      </w:r>
      <w:proofErr w:type="spellEnd"/>
      <w:r>
        <w:rPr>
          <w:bCs/>
          <w:sz w:val="22"/>
          <w:szCs w:val="22"/>
          <w:lang w:val="en-US"/>
        </w:rPr>
        <w:t xml:space="preserve"> drastic</w:t>
      </w:r>
      <w:r w:rsidR="003B6F9B">
        <w:rPr>
          <w:bCs/>
          <w:sz w:val="22"/>
          <w:szCs w:val="22"/>
          <w:lang w:val="en-US"/>
        </w:rPr>
        <w:t xml:space="preserve"> expansion at the European scale</w:t>
      </w:r>
      <w:r>
        <w:rPr>
          <w:bCs/>
          <w:sz w:val="22"/>
          <w:szCs w:val="22"/>
          <w:lang w:val="en-US"/>
        </w:rPr>
        <w:t xml:space="preserve">. </w:t>
      </w:r>
      <w:r w:rsidR="00E64DE3">
        <w:rPr>
          <w:bCs/>
          <w:sz w:val="22"/>
          <w:szCs w:val="22"/>
          <w:lang w:val="en-US"/>
        </w:rPr>
        <w:t xml:space="preserve">More in details, it will aim at developing crop rotation in line with the hypothesis retained for each scenario of organic farming expansion at the European scale. </w:t>
      </w:r>
      <w:r>
        <w:rPr>
          <w:bCs/>
          <w:sz w:val="22"/>
          <w:szCs w:val="22"/>
          <w:lang w:val="en-US"/>
        </w:rPr>
        <w:t>The</w:t>
      </w:r>
      <w:r w:rsidR="00E64DE3">
        <w:rPr>
          <w:bCs/>
          <w:sz w:val="22"/>
          <w:szCs w:val="22"/>
          <w:lang w:val="en-US"/>
        </w:rPr>
        <w:t xml:space="preserve"> internship aims at</w:t>
      </w:r>
      <w:r>
        <w:rPr>
          <w:bCs/>
          <w:sz w:val="22"/>
          <w:szCs w:val="22"/>
          <w:lang w:val="en-US"/>
        </w:rPr>
        <w:t xml:space="preserve"> translating the designed rotations into spatial land-use changes. </w:t>
      </w:r>
    </w:p>
    <w:p w14:paraId="4C889077" w14:textId="77777777" w:rsidR="00B51485" w:rsidRDefault="00467FB6" w:rsidP="003371CB">
      <w:pPr>
        <w:pStyle w:val="Standard"/>
        <w:jc w:val="both"/>
        <w:rPr>
          <w:sz w:val="22"/>
          <w:szCs w:val="22"/>
          <w:lang w:val="en-US"/>
        </w:rPr>
      </w:pPr>
      <w:r w:rsidRPr="00467FB6">
        <w:rPr>
          <w:sz w:val="22"/>
          <w:szCs w:val="22"/>
          <w:lang w:val="en-GB"/>
        </w:rPr>
        <w:lastRenderedPageBreak/>
        <w:t>Overall, the internship will consist in the following steps</w:t>
      </w:r>
      <w:r w:rsidR="00A1214E" w:rsidRPr="00467FB6">
        <w:rPr>
          <w:sz w:val="22"/>
          <w:szCs w:val="22"/>
          <w:lang w:val="en-US"/>
        </w:rPr>
        <w:t>:</w:t>
      </w:r>
    </w:p>
    <w:p w14:paraId="0011EF37" w14:textId="2E1AF1BC" w:rsidR="003371CB" w:rsidRDefault="00F33E0B" w:rsidP="003371CB">
      <w:pPr>
        <w:pStyle w:val="Standard"/>
        <w:jc w:val="both"/>
        <w:rPr>
          <w:sz w:val="22"/>
          <w:szCs w:val="22"/>
          <w:lang w:val="en-US"/>
        </w:rPr>
      </w:pPr>
      <w:r w:rsidRPr="00467FB6">
        <w:rPr>
          <w:sz w:val="22"/>
          <w:szCs w:val="22"/>
          <w:lang w:val="en-US"/>
        </w:rPr>
        <w:t xml:space="preserve"> </w:t>
      </w:r>
      <w:r w:rsidR="003371CB" w:rsidRPr="00467FB6">
        <w:rPr>
          <w:sz w:val="22"/>
          <w:szCs w:val="22"/>
          <w:lang w:val="en-US"/>
        </w:rPr>
        <w:t xml:space="preserve"> </w:t>
      </w:r>
    </w:p>
    <w:p w14:paraId="64DAA151" w14:textId="1835487B" w:rsidR="00467FB6" w:rsidRDefault="00467FB6" w:rsidP="00C61A74">
      <w:pPr>
        <w:pStyle w:val="Standard"/>
        <w:numPr>
          <w:ilvl w:val="0"/>
          <w:numId w:val="3"/>
        </w:numPr>
        <w:ind w:left="990"/>
        <w:jc w:val="both"/>
        <w:rPr>
          <w:sz w:val="22"/>
          <w:szCs w:val="22"/>
          <w:lang w:val="en-US"/>
        </w:rPr>
      </w:pPr>
      <w:r>
        <w:rPr>
          <w:sz w:val="22"/>
          <w:szCs w:val="22"/>
          <w:lang w:val="en-US"/>
        </w:rPr>
        <w:t>Get familiar with the literature about organic farming expansion scenarios at large scales;</w:t>
      </w:r>
    </w:p>
    <w:p w14:paraId="1AA7F72B" w14:textId="77777777" w:rsidR="00467FB6" w:rsidRDefault="00467FB6" w:rsidP="00C61A74">
      <w:pPr>
        <w:pStyle w:val="Standard"/>
        <w:numPr>
          <w:ilvl w:val="0"/>
          <w:numId w:val="3"/>
        </w:numPr>
        <w:ind w:left="990"/>
        <w:jc w:val="both"/>
        <w:rPr>
          <w:sz w:val="22"/>
          <w:szCs w:val="22"/>
          <w:lang w:val="en-US"/>
        </w:rPr>
      </w:pPr>
      <w:r>
        <w:rPr>
          <w:sz w:val="22"/>
          <w:szCs w:val="22"/>
          <w:lang w:val="en-US"/>
        </w:rPr>
        <w:t>Participate at a literature screening about innovative and experimental organic crop rotations in different European geographic zones;</w:t>
      </w:r>
    </w:p>
    <w:p w14:paraId="3CB21DFD" w14:textId="35475451" w:rsidR="00467FB6" w:rsidRDefault="00467FB6" w:rsidP="00C61A74">
      <w:pPr>
        <w:pStyle w:val="Standard"/>
        <w:numPr>
          <w:ilvl w:val="0"/>
          <w:numId w:val="3"/>
        </w:numPr>
        <w:ind w:left="990"/>
        <w:jc w:val="both"/>
        <w:rPr>
          <w:sz w:val="22"/>
          <w:szCs w:val="22"/>
          <w:lang w:val="en-US"/>
        </w:rPr>
      </w:pPr>
      <w:r>
        <w:rPr>
          <w:sz w:val="22"/>
          <w:szCs w:val="22"/>
          <w:lang w:val="en-US"/>
        </w:rPr>
        <w:t xml:space="preserve">Define and design some “model” organic crop rotations in Europe, using the </w:t>
      </w:r>
      <w:r w:rsidR="00E84F46">
        <w:rPr>
          <w:sz w:val="22"/>
          <w:szCs w:val="22"/>
          <w:lang w:val="en-US"/>
        </w:rPr>
        <w:t>information collected at step 2</w:t>
      </w:r>
      <w:r w:rsidR="00B51485">
        <w:rPr>
          <w:sz w:val="22"/>
          <w:szCs w:val="22"/>
          <w:lang w:val="en-US"/>
        </w:rPr>
        <w:t>,</w:t>
      </w:r>
      <w:r w:rsidR="00653F0B">
        <w:rPr>
          <w:sz w:val="22"/>
          <w:szCs w:val="22"/>
          <w:lang w:val="en-US"/>
        </w:rPr>
        <w:t xml:space="preserve"> for different geographic region and</w:t>
      </w:r>
      <w:r w:rsidR="00B51485">
        <w:rPr>
          <w:sz w:val="22"/>
          <w:szCs w:val="22"/>
          <w:lang w:val="en-US"/>
        </w:rPr>
        <w:t xml:space="preserve"> OF expansion scenarios</w:t>
      </w:r>
      <w:r w:rsidR="00653F0B">
        <w:rPr>
          <w:sz w:val="22"/>
          <w:szCs w:val="22"/>
          <w:lang w:val="en-US"/>
        </w:rPr>
        <w:t>;</w:t>
      </w:r>
    </w:p>
    <w:p w14:paraId="2F085735" w14:textId="0AA935CE" w:rsidR="00653F0B" w:rsidRDefault="00653F0B" w:rsidP="00C61A74">
      <w:pPr>
        <w:pStyle w:val="Standard"/>
        <w:numPr>
          <w:ilvl w:val="0"/>
          <w:numId w:val="3"/>
        </w:numPr>
        <w:ind w:left="990"/>
        <w:jc w:val="both"/>
        <w:rPr>
          <w:sz w:val="22"/>
          <w:szCs w:val="22"/>
          <w:lang w:val="en-US"/>
        </w:rPr>
      </w:pPr>
      <w:r>
        <w:rPr>
          <w:sz w:val="22"/>
          <w:szCs w:val="22"/>
          <w:lang w:val="en-US"/>
        </w:rPr>
        <w:t xml:space="preserve">Define allocation rules in order to transform the </w:t>
      </w:r>
      <w:r w:rsidR="00B51485">
        <w:rPr>
          <w:sz w:val="22"/>
          <w:szCs w:val="22"/>
          <w:lang w:val="en-US"/>
        </w:rPr>
        <w:t>pre</w:t>
      </w:r>
      <w:r>
        <w:rPr>
          <w:sz w:val="22"/>
          <w:szCs w:val="22"/>
          <w:lang w:val="en-US"/>
        </w:rPr>
        <w:t>defined rotations into land-use maps, starting from the current agricultural land-use</w:t>
      </w:r>
      <w:r w:rsidR="00B51485">
        <w:rPr>
          <w:sz w:val="22"/>
          <w:szCs w:val="22"/>
          <w:lang w:val="en-US"/>
        </w:rPr>
        <w:t xml:space="preserve"> spatial</w:t>
      </w:r>
      <w:r>
        <w:rPr>
          <w:sz w:val="22"/>
          <w:szCs w:val="22"/>
          <w:lang w:val="en-US"/>
        </w:rPr>
        <w:t xml:space="preserve"> distribution;</w:t>
      </w:r>
    </w:p>
    <w:p w14:paraId="12DC74F6" w14:textId="0E7ADD19" w:rsidR="00653F0B" w:rsidRDefault="00653F0B" w:rsidP="00C61A74">
      <w:pPr>
        <w:pStyle w:val="Standard"/>
        <w:numPr>
          <w:ilvl w:val="0"/>
          <w:numId w:val="3"/>
        </w:numPr>
        <w:ind w:left="990"/>
        <w:jc w:val="both"/>
        <w:rPr>
          <w:sz w:val="22"/>
          <w:szCs w:val="22"/>
          <w:lang w:val="en-US"/>
        </w:rPr>
      </w:pPr>
      <w:r>
        <w:rPr>
          <w:sz w:val="22"/>
          <w:szCs w:val="22"/>
          <w:lang w:val="en-US"/>
        </w:rPr>
        <w:t>Develop land-use maps by coding or using already existing simple models simulating the spatial crop land-use based on the rules defined at point 4;</w:t>
      </w:r>
    </w:p>
    <w:p w14:paraId="2E97BEAE" w14:textId="6018BAFE" w:rsidR="00653F0B" w:rsidRDefault="00653F0B" w:rsidP="00C61A74">
      <w:pPr>
        <w:pStyle w:val="Standard"/>
        <w:numPr>
          <w:ilvl w:val="0"/>
          <w:numId w:val="3"/>
        </w:numPr>
        <w:ind w:left="990"/>
        <w:jc w:val="both"/>
        <w:rPr>
          <w:sz w:val="22"/>
          <w:szCs w:val="22"/>
          <w:lang w:val="en-US"/>
        </w:rPr>
      </w:pPr>
      <w:r>
        <w:rPr>
          <w:sz w:val="22"/>
          <w:szCs w:val="22"/>
          <w:lang w:val="en-US"/>
        </w:rPr>
        <w:t xml:space="preserve">Spatially and statistically </w:t>
      </w:r>
      <w:r w:rsidR="00B51485">
        <w:rPr>
          <w:sz w:val="22"/>
          <w:szCs w:val="22"/>
          <w:lang w:val="en-US"/>
        </w:rPr>
        <w:t>analyze</w:t>
      </w:r>
      <w:r>
        <w:rPr>
          <w:sz w:val="22"/>
          <w:szCs w:val="22"/>
          <w:lang w:val="en-US"/>
        </w:rPr>
        <w:t xml:space="preserve"> the results obtained;</w:t>
      </w:r>
    </w:p>
    <w:p w14:paraId="151564EA" w14:textId="6CCD8DD7" w:rsidR="00653F0B" w:rsidRPr="00467FB6" w:rsidRDefault="00653F0B" w:rsidP="00C61A74">
      <w:pPr>
        <w:pStyle w:val="Standard"/>
        <w:numPr>
          <w:ilvl w:val="0"/>
          <w:numId w:val="3"/>
        </w:numPr>
        <w:ind w:left="990"/>
        <w:jc w:val="both"/>
        <w:rPr>
          <w:sz w:val="22"/>
          <w:szCs w:val="22"/>
          <w:lang w:val="en-US"/>
        </w:rPr>
      </w:pPr>
      <w:r>
        <w:rPr>
          <w:sz w:val="22"/>
          <w:szCs w:val="22"/>
          <w:lang w:val="en-US"/>
        </w:rPr>
        <w:t>Depending on the quality of the simulations, you will participate at the redaction of a scientific manuscript based on your analysis.</w:t>
      </w:r>
    </w:p>
    <w:p w14:paraId="4B12BF49" w14:textId="77777777" w:rsidR="003371CB" w:rsidRDefault="003371CB" w:rsidP="003371CB">
      <w:pPr>
        <w:pStyle w:val="Standard"/>
        <w:jc w:val="both"/>
        <w:rPr>
          <w:sz w:val="22"/>
          <w:szCs w:val="22"/>
          <w:lang w:val="en-US"/>
        </w:rPr>
      </w:pPr>
    </w:p>
    <w:p w14:paraId="2DE6D546" w14:textId="77777777" w:rsidR="00B51485" w:rsidRPr="00467FB6" w:rsidRDefault="00B51485" w:rsidP="003371CB">
      <w:pPr>
        <w:pStyle w:val="Standard"/>
        <w:jc w:val="both"/>
        <w:rPr>
          <w:sz w:val="22"/>
          <w:szCs w:val="22"/>
          <w:lang w:val="en-US"/>
        </w:rPr>
      </w:pPr>
    </w:p>
    <w:p w14:paraId="02145B49" w14:textId="50E75945" w:rsidR="00607D5B" w:rsidRPr="001C3441" w:rsidRDefault="00653F0B">
      <w:pPr>
        <w:pStyle w:val="Standard"/>
        <w:rPr>
          <w:b/>
          <w:bCs/>
          <w:sz w:val="28"/>
          <w:szCs w:val="28"/>
          <w:lang w:val="en-US"/>
        </w:rPr>
      </w:pPr>
      <w:r w:rsidRPr="00C61A74">
        <w:rPr>
          <w:b/>
          <w:bCs/>
          <w:sz w:val="28"/>
          <w:szCs w:val="28"/>
          <w:lang w:val="en-US"/>
        </w:rPr>
        <w:t>Internship</w:t>
      </w:r>
      <w:r w:rsidRPr="001C3441">
        <w:rPr>
          <w:b/>
          <w:bCs/>
          <w:sz w:val="28"/>
          <w:szCs w:val="28"/>
          <w:lang w:val="en-US"/>
        </w:rPr>
        <w:t xml:space="preserve"> conditions</w:t>
      </w:r>
    </w:p>
    <w:p w14:paraId="039B8D03" w14:textId="77777777" w:rsidR="00607D5B" w:rsidRPr="001C3441" w:rsidRDefault="00607D5B">
      <w:pPr>
        <w:pStyle w:val="Standard"/>
        <w:rPr>
          <w:b/>
          <w:bCs/>
          <w:sz w:val="22"/>
          <w:szCs w:val="22"/>
          <w:lang w:val="en-US"/>
        </w:rPr>
      </w:pPr>
    </w:p>
    <w:p w14:paraId="09D22B8C" w14:textId="2FCA7BD0" w:rsidR="00653F0B" w:rsidRDefault="00653F0B" w:rsidP="00653F0B">
      <w:pPr>
        <w:pStyle w:val="Standard"/>
        <w:jc w:val="both"/>
        <w:rPr>
          <w:sz w:val="22"/>
          <w:szCs w:val="22"/>
          <w:lang w:val="en-GB"/>
        </w:rPr>
      </w:pPr>
      <w:r>
        <w:rPr>
          <w:sz w:val="22"/>
          <w:szCs w:val="22"/>
          <w:lang w:val="en-GB"/>
        </w:rPr>
        <w:t xml:space="preserve">The internship will unfold within the ISPA joint research unit, associating INRAE and Bordeaux Sciences Agro on the INRAE campus in Bordeaux. You will be supervised by </w:t>
      </w:r>
      <w:proofErr w:type="spellStart"/>
      <w:r>
        <w:rPr>
          <w:sz w:val="22"/>
          <w:szCs w:val="22"/>
          <w:lang w:val="en-GB"/>
        </w:rPr>
        <w:t>Noélie</w:t>
      </w:r>
      <w:proofErr w:type="spellEnd"/>
      <w:r>
        <w:rPr>
          <w:sz w:val="22"/>
          <w:szCs w:val="22"/>
          <w:lang w:val="en-GB"/>
        </w:rPr>
        <w:t xml:space="preserve"> BORGHINO and Pietro BARBIERI and you will benefit from an extended research team, inducing several Ph.D. students and researcher of the ISPA unit. You will also benefit of the expertise CLINORG partners.</w:t>
      </w:r>
    </w:p>
    <w:p w14:paraId="5EDD46F7" w14:textId="77777777" w:rsidR="00653F0B" w:rsidRDefault="00653F0B" w:rsidP="00653F0B">
      <w:pPr>
        <w:pStyle w:val="Standard"/>
        <w:jc w:val="both"/>
        <w:rPr>
          <w:sz w:val="22"/>
          <w:szCs w:val="22"/>
          <w:lang w:val="en-GB"/>
        </w:rPr>
      </w:pPr>
    </w:p>
    <w:p w14:paraId="69F858E8" w14:textId="05FCB6BA" w:rsidR="00653F0B" w:rsidRPr="00675744" w:rsidRDefault="00653F0B" w:rsidP="00653F0B">
      <w:pPr>
        <w:pStyle w:val="Standard"/>
        <w:jc w:val="both"/>
        <w:rPr>
          <w:lang w:val="en-US"/>
        </w:rPr>
      </w:pPr>
      <w:r>
        <w:rPr>
          <w:sz w:val="22"/>
          <w:szCs w:val="22"/>
          <w:lang w:val="en-GB"/>
        </w:rPr>
        <w:t xml:space="preserve">Expected dates range </w:t>
      </w:r>
      <w:r w:rsidRPr="006342BA">
        <w:rPr>
          <w:sz w:val="22"/>
          <w:szCs w:val="22"/>
          <w:lang w:val="en-GB"/>
        </w:rPr>
        <w:t>from</w:t>
      </w:r>
      <w:r>
        <w:rPr>
          <w:sz w:val="22"/>
          <w:szCs w:val="22"/>
          <w:lang w:val="en-GB"/>
        </w:rPr>
        <w:t xml:space="preserve"> January to June 2023, preferably, or</w:t>
      </w:r>
      <w:r w:rsidR="00B51485">
        <w:rPr>
          <w:sz w:val="22"/>
          <w:szCs w:val="22"/>
          <w:lang w:val="en-GB"/>
        </w:rPr>
        <w:t xml:space="preserve"> </w:t>
      </w:r>
      <w:r w:rsidRPr="006342BA">
        <w:rPr>
          <w:sz w:val="22"/>
          <w:szCs w:val="22"/>
          <w:lang w:val="en-GB"/>
        </w:rPr>
        <w:t>from</w:t>
      </w:r>
      <w:r>
        <w:rPr>
          <w:sz w:val="22"/>
          <w:szCs w:val="22"/>
          <w:lang w:val="en-GB"/>
        </w:rPr>
        <w:t xml:space="preserve"> February to July 2023. You will receive a salary of ~ 550€ per month and you will benefit from a granted access to the INRAE canteen.</w:t>
      </w:r>
    </w:p>
    <w:p w14:paraId="56589484" w14:textId="77777777" w:rsidR="00653F0B" w:rsidRDefault="00653F0B">
      <w:pPr>
        <w:pStyle w:val="Standard"/>
        <w:rPr>
          <w:b/>
          <w:bCs/>
          <w:sz w:val="14"/>
          <w:szCs w:val="14"/>
          <w:lang w:val="en-US"/>
        </w:rPr>
      </w:pPr>
    </w:p>
    <w:p w14:paraId="79EA55B4" w14:textId="77777777" w:rsidR="00B51485" w:rsidRDefault="00B51485">
      <w:pPr>
        <w:pStyle w:val="Standard"/>
        <w:rPr>
          <w:b/>
          <w:bCs/>
          <w:sz w:val="14"/>
          <w:szCs w:val="14"/>
          <w:lang w:val="en-US"/>
        </w:rPr>
      </w:pPr>
    </w:p>
    <w:p w14:paraId="631CD49C" w14:textId="77777777" w:rsidR="00653F0B" w:rsidRPr="00653F0B" w:rsidRDefault="00653F0B">
      <w:pPr>
        <w:pStyle w:val="Standard"/>
        <w:rPr>
          <w:b/>
          <w:bCs/>
          <w:sz w:val="14"/>
          <w:szCs w:val="14"/>
          <w:lang w:val="en-US"/>
        </w:rPr>
      </w:pPr>
    </w:p>
    <w:p w14:paraId="0C898BFB" w14:textId="2CE4DDC7" w:rsidR="003371CB" w:rsidRPr="00653F0B" w:rsidRDefault="00653F0B">
      <w:pPr>
        <w:pStyle w:val="Standard"/>
        <w:rPr>
          <w:b/>
          <w:bCs/>
          <w:sz w:val="28"/>
          <w:szCs w:val="28"/>
          <w:lang w:val="en-US"/>
        </w:rPr>
      </w:pPr>
      <w:r w:rsidRPr="00653F0B">
        <w:rPr>
          <w:b/>
          <w:bCs/>
          <w:sz w:val="28"/>
          <w:szCs w:val="28"/>
          <w:lang w:val="en-US"/>
        </w:rPr>
        <w:t>How to apply</w:t>
      </w:r>
    </w:p>
    <w:p w14:paraId="5D2E99D7" w14:textId="77777777" w:rsidR="00653F0B" w:rsidRPr="00653F0B" w:rsidRDefault="00653F0B">
      <w:pPr>
        <w:pStyle w:val="Standard"/>
        <w:rPr>
          <w:b/>
          <w:bCs/>
          <w:sz w:val="28"/>
          <w:szCs w:val="28"/>
          <w:u w:val="single"/>
          <w:lang w:val="en-US"/>
        </w:rPr>
      </w:pPr>
    </w:p>
    <w:p w14:paraId="4217ADA1" w14:textId="7338CB03" w:rsidR="00653F0B" w:rsidRDefault="00653F0B" w:rsidP="00653F0B">
      <w:pPr>
        <w:pStyle w:val="Standard"/>
        <w:jc w:val="both"/>
        <w:rPr>
          <w:sz w:val="22"/>
          <w:szCs w:val="22"/>
          <w:lang w:val="en-GB"/>
        </w:rPr>
      </w:pPr>
      <w:r>
        <w:rPr>
          <w:sz w:val="22"/>
          <w:szCs w:val="22"/>
          <w:lang w:val="en-GB"/>
        </w:rPr>
        <w:t xml:space="preserve">Do you have a background in agricultural </w:t>
      </w:r>
      <w:r w:rsidR="00C61A74">
        <w:rPr>
          <w:sz w:val="22"/>
          <w:szCs w:val="22"/>
          <w:lang w:val="en-GB"/>
        </w:rPr>
        <w:t xml:space="preserve">or environmental </w:t>
      </w:r>
      <w:r>
        <w:rPr>
          <w:sz w:val="22"/>
          <w:szCs w:val="22"/>
          <w:lang w:val="en-GB"/>
        </w:rPr>
        <w:t xml:space="preserve">sciences? Do you have some taste for literature screening, </w:t>
      </w:r>
      <w:r w:rsidR="00C61A74">
        <w:rPr>
          <w:sz w:val="22"/>
          <w:szCs w:val="22"/>
          <w:lang w:val="en-GB"/>
        </w:rPr>
        <w:t xml:space="preserve">modelling and </w:t>
      </w:r>
      <w:r>
        <w:rPr>
          <w:sz w:val="22"/>
          <w:szCs w:val="22"/>
          <w:lang w:val="en-GB"/>
        </w:rPr>
        <w:t xml:space="preserve">data analysis? Are you interested in the proposed topic, with some curiosity about the </w:t>
      </w:r>
      <w:r w:rsidR="00C61A74">
        <w:rPr>
          <w:sz w:val="22"/>
          <w:szCs w:val="22"/>
          <w:lang w:val="en-GB"/>
        </w:rPr>
        <w:t xml:space="preserve">spatial modelling </w:t>
      </w:r>
      <w:r>
        <w:rPr>
          <w:sz w:val="22"/>
          <w:szCs w:val="22"/>
          <w:lang w:val="en-GB"/>
        </w:rPr>
        <w:t>and organic farming? Are you willing to develop you writing skills? Do not hesitate to apply!</w:t>
      </w:r>
      <w:r w:rsidR="00C61A74">
        <w:rPr>
          <w:sz w:val="22"/>
          <w:szCs w:val="22"/>
          <w:lang w:val="en-GB"/>
        </w:rPr>
        <w:t xml:space="preserve"> Python or R programming knowledge will be a further asset to your application.</w:t>
      </w:r>
    </w:p>
    <w:p w14:paraId="216CDF2B" w14:textId="77777777" w:rsidR="00653F0B" w:rsidRDefault="00653F0B" w:rsidP="00653F0B">
      <w:pPr>
        <w:pStyle w:val="Standard"/>
        <w:jc w:val="both"/>
        <w:rPr>
          <w:sz w:val="22"/>
          <w:szCs w:val="22"/>
          <w:lang w:val="en-GB"/>
        </w:rPr>
      </w:pPr>
    </w:p>
    <w:p w14:paraId="68BA3AC0" w14:textId="148EDA98" w:rsidR="00653F0B" w:rsidRPr="00C61A74" w:rsidRDefault="00653F0B" w:rsidP="00653F0B">
      <w:pPr>
        <w:pStyle w:val="Standard"/>
        <w:jc w:val="both"/>
        <w:rPr>
          <w:b/>
          <w:lang w:val="en-US"/>
        </w:rPr>
      </w:pPr>
      <w:r>
        <w:rPr>
          <w:sz w:val="22"/>
          <w:szCs w:val="22"/>
          <w:lang w:val="en-GB"/>
        </w:rPr>
        <w:t>Please, write a short letter explaining your background, you interest and motivation in the proposed topic. Send the letter, along with your CV to Pietro BARBIERI (</w:t>
      </w:r>
      <w:hyperlink r:id="rId8" w:history="1">
        <w:r w:rsidRPr="00733879">
          <w:rPr>
            <w:rStyle w:val="Hyperlink"/>
            <w:sz w:val="22"/>
            <w:szCs w:val="22"/>
            <w:lang w:val="en-GB"/>
          </w:rPr>
          <w:t>pietro.barbieri@agro-bordeaux.fr</w:t>
        </w:r>
      </w:hyperlink>
      <w:r>
        <w:rPr>
          <w:sz w:val="22"/>
          <w:szCs w:val="22"/>
          <w:lang w:val="en-GB"/>
        </w:rPr>
        <w:t>)</w:t>
      </w:r>
      <w:r w:rsidR="00C61A74">
        <w:rPr>
          <w:sz w:val="22"/>
          <w:szCs w:val="22"/>
          <w:lang w:val="en-GB"/>
        </w:rPr>
        <w:t xml:space="preserve"> and </w:t>
      </w:r>
      <w:proofErr w:type="spellStart"/>
      <w:r w:rsidR="00C61A74">
        <w:rPr>
          <w:sz w:val="22"/>
          <w:szCs w:val="22"/>
          <w:lang w:val="en-GB"/>
        </w:rPr>
        <w:t>Noélie</w:t>
      </w:r>
      <w:proofErr w:type="spellEnd"/>
      <w:r w:rsidR="00C61A74">
        <w:rPr>
          <w:sz w:val="22"/>
          <w:szCs w:val="22"/>
          <w:lang w:val="en-GB"/>
        </w:rPr>
        <w:t xml:space="preserve"> </w:t>
      </w:r>
      <w:proofErr w:type="spellStart"/>
      <w:r w:rsidR="00C61A74">
        <w:rPr>
          <w:sz w:val="22"/>
          <w:szCs w:val="22"/>
          <w:lang w:val="en-GB"/>
        </w:rPr>
        <w:t>Borghino</w:t>
      </w:r>
      <w:proofErr w:type="spellEnd"/>
      <w:r w:rsidR="00C61A74">
        <w:rPr>
          <w:sz w:val="22"/>
          <w:szCs w:val="22"/>
          <w:lang w:val="en-GB"/>
        </w:rPr>
        <w:t xml:space="preserve"> (</w:t>
      </w:r>
      <w:hyperlink r:id="rId9" w:history="1">
        <w:r w:rsidR="00C61A74" w:rsidRPr="00162485">
          <w:rPr>
            <w:rStyle w:val="Hyperlink"/>
            <w:sz w:val="22"/>
            <w:szCs w:val="22"/>
            <w:lang w:val="en-GB"/>
          </w:rPr>
          <w:t>noelie.borghino@inrae.fr</w:t>
        </w:r>
      </w:hyperlink>
      <w:r w:rsidR="00C61A74">
        <w:rPr>
          <w:sz w:val="22"/>
          <w:szCs w:val="22"/>
          <w:lang w:val="en-GB"/>
        </w:rPr>
        <w:t>)</w:t>
      </w:r>
      <w:r>
        <w:rPr>
          <w:sz w:val="22"/>
          <w:szCs w:val="22"/>
          <w:lang w:val="en-GB"/>
        </w:rPr>
        <w:t>.</w:t>
      </w:r>
      <w:r w:rsidR="00C61A74">
        <w:rPr>
          <w:b/>
          <w:i/>
          <w:iCs/>
          <w:sz w:val="22"/>
          <w:szCs w:val="22"/>
          <w:lang w:val="en-US"/>
        </w:rPr>
        <w:t xml:space="preserve"> Application deadline: 14/11/2022</w:t>
      </w:r>
      <w:r w:rsidRPr="00C61A74">
        <w:rPr>
          <w:b/>
          <w:i/>
          <w:iCs/>
          <w:sz w:val="22"/>
          <w:szCs w:val="22"/>
          <w:lang w:val="en-US"/>
        </w:rPr>
        <w:t>.</w:t>
      </w:r>
      <w:r w:rsidR="00C61A74">
        <w:rPr>
          <w:b/>
          <w:i/>
          <w:iCs/>
          <w:sz w:val="22"/>
          <w:szCs w:val="22"/>
          <w:lang w:val="en-US"/>
        </w:rPr>
        <w:t xml:space="preserve"> The pre-selected candidates will be contacted for an interview.</w:t>
      </w:r>
    </w:p>
    <w:p w14:paraId="057A5B92" w14:textId="77777777" w:rsidR="00653F0B" w:rsidRPr="00C61A74" w:rsidRDefault="00653F0B">
      <w:pPr>
        <w:pStyle w:val="Standard"/>
        <w:jc w:val="both"/>
        <w:rPr>
          <w:sz w:val="22"/>
          <w:szCs w:val="22"/>
          <w:lang w:val="en-US"/>
        </w:rPr>
      </w:pPr>
    </w:p>
    <w:p w14:paraId="165ABADA" w14:textId="77777777" w:rsidR="006C10B2" w:rsidRPr="001C3441" w:rsidRDefault="006C10B2">
      <w:pPr>
        <w:pStyle w:val="Standard"/>
        <w:jc w:val="both"/>
        <w:rPr>
          <w:b/>
          <w:bCs/>
          <w:i/>
          <w:iCs/>
          <w:lang w:val="en-US"/>
        </w:rPr>
      </w:pPr>
    </w:p>
    <w:p w14:paraId="31BEECA0" w14:textId="77777777" w:rsidR="006C10B2" w:rsidRPr="001C3441" w:rsidRDefault="006C10B2">
      <w:pPr>
        <w:pStyle w:val="Standard"/>
        <w:jc w:val="both"/>
        <w:rPr>
          <w:b/>
          <w:bCs/>
          <w:i/>
          <w:iCs/>
          <w:lang w:val="en-US"/>
        </w:rPr>
      </w:pPr>
    </w:p>
    <w:p w14:paraId="04888F25" w14:textId="77777777" w:rsidR="006C10B2" w:rsidRPr="001C3441" w:rsidRDefault="006C10B2">
      <w:pPr>
        <w:pStyle w:val="Standard"/>
        <w:jc w:val="both"/>
        <w:rPr>
          <w:b/>
          <w:bCs/>
          <w:i/>
          <w:iCs/>
          <w:lang w:val="en-US"/>
        </w:rPr>
      </w:pPr>
    </w:p>
    <w:p w14:paraId="349774DD" w14:textId="77777777" w:rsidR="00607D5B" w:rsidRPr="006C10B2" w:rsidRDefault="006342BA">
      <w:pPr>
        <w:pStyle w:val="Standard"/>
        <w:jc w:val="both"/>
        <w:rPr>
          <w:b/>
          <w:bCs/>
          <w:i/>
          <w:iCs/>
        </w:rPr>
      </w:pPr>
      <w:r w:rsidRPr="006C10B2">
        <w:rPr>
          <w:b/>
          <w:bCs/>
          <w:i/>
          <w:iCs/>
        </w:rPr>
        <w:t>Références</w:t>
      </w:r>
    </w:p>
    <w:p w14:paraId="166174A1" w14:textId="77777777" w:rsidR="00681BA0" w:rsidRDefault="00681BA0">
      <w:pPr>
        <w:pStyle w:val="Standard"/>
        <w:jc w:val="both"/>
        <w:rPr>
          <w:b/>
          <w:bCs/>
          <w:i/>
          <w:iCs/>
          <w:sz w:val="22"/>
          <w:szCs w:val="22"/>
        </w:rPr>
      </w:pPr>
    </w:p>
    <w:p w14:paraId="1E747B6B" w14:textId="77777777" w:rsidR="00EA6AAD" w:rsidRPr="00EA6AAD" w:rsidRDefault="006C10B2" w:rsidP="00EA6AAD">
      <w:pPr>
        <w:pStyle w:val="Bibliography"/>
        <w:rPr>
          <w:rFonts w:cs="Liberation Serif"/>
          <w:sz w:val="22"/>
          <w:lang w:val="en-US"/>
        </w:rPr>
      </w:pPr>
      <w:r w:rsidRPr="006C10B2">
        <w:rPr>
          <w:b/>
          <w:bCs/>
          <w:i/>
          <w:iCs/>
          <w:sz w:val="22"/>
          <w:szCs w:val="22"/>
        </w:rPr>
        <w:fldChar w:fldCharType="begin"/>
      </w:r>
      <w:r w:rsidRPr="00903969">
        <w:rPr>
          <w:b/>
          <w:bCs/>
          <w:i/>
          <w:iCs/>
          <w:sz w:val="22"/>
          <w:szCs w:val="22"/>
        </w:rPr>
        <w:instrText xml:space="preserve"> ADDIN ZOTERO_BIBL {"uncited":[],"omitted":[],"custom":[]} CSL_BIBLIOGRAPHY </w:instrText>
      </w:r>
      <w:r w:rsidRPr="006C10B2">
        <w:rPr>
          <w:b/>
          <w:bCs/>
          <w:i/>
          <w:iCs/>
          <w:sz w:val="22"/>
          <w:szCs w:val="22"/>
        </w:rPr>
        <w:fldChar w:fldCharType="separate"/>
      </w:r>
      <w:r w:rsidR="00EA6AAD" w:rsidRPr="00903969">
        <w:rPr>
          <w:rFonts w:cs="Liberation Serif"/>
          <w:sz w:val="22"/>
        </w:rPr>
        <w:t xml:space="preserve">Barbieri, P., Pellerin, S., Seufert, V., Smith, L., Ramankutty, N., Nesme, T., 2021. </w:t>
      </w:r>
      <w:r w:rsidR="00EA6AAD" w:rsidRPr="00EA6AAD">
        <w:rPr>
          <w:rFonts w:cs="Liberation Serif"/>
          <w:sz w:val="22"/>
          <w:lang w:val="en-US"/>
        </w:rPr>
        <w:t>Global option space for organic agriculture is delimited by nitrogen availability. Nat Food. https://doi.org/10.1038/s43016-021-00276-y</w:t>
      </w:r>
    </w:p>
    <w:p w14:paraId="75AF74DC" w14:textId="77777777" w:rsidR="00EA6AAD" w:rsidRPr="00EA6AAD" w:rsidRDefault="00EA6AAD" w:rsidP="00EA6AAD">
      <w:pPr>
        <w:pStyle w:val="Bibliography"/>
        <w:rPr>
          <w:rFonts w:cs="Liberation Serif"/>
          <w:sz w:val="22"/>
          <w:lang w:val="en-US"/>
        </w:rPr>
      </w:pPr>
      <w:r w:rsidRPr="00EA6AAD">
        <w:rPr>
          <w:rFonts w:cs="Liberation Serif"/>
          <w:sz w:val="22"/>
          <w:lang w:val="en-US"/>
        </w:rPr>
        <w:t>Erb, K., Lauk, C., Kastner, T., Mayer, A., Theurl, M.C., Haberl, H., 2016. Exploring the biophysical option space for feeding the world without deforestation. Nature Communications 7.</w:t>
      </w:r>
    </w:p>
    <w:p w14:paraId="67231694" w14:textId="77777777" w:rsidR="00EA6AAD" w:rsidRPr="00EA6AAD" w:rsidRDefault="00EA6AAD" w:rsidP="00EA6AAD">
      <w:pPr>
        <w:pStyle w:val="Bibliography"/>
        <w:rPr>
          <w:rFonts w:cs="Liberation Serif"/>
          <w:sz w:val="22"/>
          <w:lang w:val="en-US"/>
        </w:rPr>
      </w:pPr>
      <w:r w:rsidRPr="00EA6AAD">
        <w:rPr>
          <w:rFonts w:cs="Liberation Serif"/>
          <w:sz w:val="22"/>
          <w:lang w:val="en-US"/>
        </w:rPr>
        <w:t>Muller, A., Schader, C., El-Hage Scialabba, N., Brüggemann, J., Isensee, A., Erb, K.-H., Smith, P., Klocke, P., Leiber, F., Stolze, M., Niggli, U., 2017. Strategies for feeding the world more sustainably with organic agriculture. Nature Communications 8, 1–13. https://doi.org/10.1038/s41467-017-01410-w</w:t>
      </w:r>
    </w:p>
    <w:p w14:paraId="482612F1" w14:textId="77777777" w:rsidR="00EA6AAD" w:rsidRPr="00EA6AAD" w:rsidRDefault="00EA6AAD" w:rsidP="00EA6AAD">
      <w:pPr>
        <w:pStyle w:val="Bibliography"/>
        <w:rPr>
          <w:rFonts w:cs="Liberation Serif"/>
          <w:sz w:val="22"/>
          <w:lang w:val="en-US"/>
        </w:rPr>
      </w:pPr>
      <w:r w:rsidRPr="00EA6AAD">
        <w:rPr>
          <w:rFonts w:cs="Liberation Serif"/>
          <w:sz w:val="22"/>
          <w:lang w:val="en-US"/>
        </w:rPr>
        <w:lastRenderedPageBreak/>
        <w:t>Smith, L.G., Kirk, G.J.D., Jones, P.J., Williams, A.G., 2019. The greenhouse gas impacts of converting food production in England and Wales to organic methods. Nature communications 10, 4641. https://doi.org/10.1038/s41467-019-12622-7</w:t>
      </w:r>
    </w:p>
    <w:p w14:paraId="77B185F5" w14:textId="77777777" w:rsidR="00EA6AAD" w:rsidRPr="00EA6AAD" w:rsidRDefault="00EA6AAD" w:rsidP="00EA6AAD">
      <w:pPr>
        <w:pStyle w:val="Bibliography"/>
        <w:rPr>
          <w:rFonts w:cs="Liberation Serif"/>
          <w:sz w:val="22"/>
          <w:lang w:val="en-US"/>
        </w:rPr>
      </w:pPr>
      <w:r w:rsidRPr="00EA6AAD">
        <w:rPr>
          <w:rFonts w:cs="Liberation Serif"/>
          <w:sz w:val="22"/>
          <w:lang w:val="en-US"/>
        </w:rPr>
        <w:t>Springmann, M., Clark, M., Mason-D’Croz, D., Wiebe, K., Bodirsky, B.L., Lassaletta, L., De Vries, W., Vermeulen, S.J., Herrero, M., Carlson, K.M., Jonell, M., Troell, M., DeClerck, F., Gordon, L.J., Zurayk, R., Scarborough, P., Rayner, M., Loken, B., Fanzo, J., Godfray, H.C.J., Tilman, D., Rockström, J., Willett, W., 2018. Options for keeping the food system within environmental limits. Nature. https://doi.org/10.1038/s41586-018-0594-0</w:t>
      </w:r>
    </w:p>
    <w:p w14:paraId="706D031C" w14:textId="77777777" w:rsidR="00EA6AAD" w:rsidRPr="00EA6AAD" w:rsidRDefault="00EA6AAD" w:rsidP="00EA6AAD">
      <w:pPr>
        <w:pStyle w:val="Bibliography"/>
        <w:rPr>
          <w:rFonts w:cs="Liberation Serif"/>
          <w:sz w:val="22"/>
        </w:rPr>
      </w:pPr>
      <w:r w:rsidRPr="00EA6AAD">
        <w:rPr>
          <w:rFonts w:cs="Liberation Serif"/>
          <w:sz w:val="22"/>
          <w:lang w:val="en-US"/>
        </w:rPr>
        <w:t xml:space="preserve">Tilman, D., Clark, M., 2014. Global diets link environmental sustainability and human health. </w:t>
      </w:r>
      <w:r w:rsidRPr="00EA6AAD">
        <w:rPr>
          <w:rFonts w:cs="Liberation Serif"/>
          <w:sz w:val="22"/>
        </w:rPr>
        <w:t>Nature 515, 518–522. http://www.nature.com/nature/journal/v515/n7528/full/nature13959.html</w:t>
      </w:r>
    </w:p>
    <w:p w14:paraId="1E8BE069" w14:textId="7858DEDD" w:rsidR="006C10B2" w:rsidRPr="00681BA0" w:rsidRDefault="006C10B2">
      <w:pPr>
        <w:pStyle w:val="Standard"/>
        <w:jc w:val="both"/>
        <w:rPr>
          <w:b/>
          <w:bCs/>
          <w:i/>
          <w:iCs/>
        </w:rPr>
      </w:pPr>
      <w:r w:rsidRPr="006C10B2">
        <w:rPr>
          <w:b/>
          <w:bCs/>
          <w:i/>
          <w:iCs/>
          <w:sz w:val="22"/>
          <w:szCs w:val="22"/>
        </w:rPr>
        <w:fldChar w:fldCharType="end"/>
      </w:r>
    </w:p>
    <w:sectPr w:rsidR="006C10B2" w:rsidRPr="00681BA0">
      <w:headerReference w:type="default" r:id="rId10"/>
      <w:pgSz w:w="11906" w:h="16838"/>
      <w:pgMar w:top="1134" w:right="1134" w:bottom="1134" w:left="1134"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F0347" w16cid:durableId="26C965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8C4D6" w14:textId="77777777" w:rsidR="008F07AF" w:rsidRDefault="008F07AF">
      <w:r>
        <w:separator/>
      </w:r>
    </w:p>
  </w:endnote>
  <w:endnote w:type="continuationSeparator" w:id="0">
    <w:p w14:paraId="7DD813CA" w14:textId="77777777" w:rsidR="008F07AF" w:rsidRDefault="008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D649F" w14:textId="77777777" w:rsidR="008F07AF" w:rsidRDefault="008F07AF">
      <w:r>
        <w:rPr>
          <w:color w:val="000000"/>
        </w:rPr>
        <w:separator/>
      </w:r>
    </w:p>
  </w:footnote>
  <w:footnote w:type="continuationSeparator" w:id="0">
    <w:p w14:paraId="4259E99A" w14:textId="77777777" w:rsidR="008F07AF" w:rsidRDefault="008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79E6" w14:textId="77777777" w:rsidR="008C52F0" w:rsidRDefault="006342BA" w:rsidP="0096665E">
    <w:pPr>
      <w:pStyle w:val="Header"/>
    </w:pPr>
    <w:r>
      <w:rPr>
        <w:noProof/>
        <w:lang w:eastAsia="fr-FR" w:bidi="ar-SA"/>
      </w:rPr>
      <w:drawing>
        <wp:anchor distT="0" distB="0" distL="114300" distR="114300" simplePos="0" relativeHeight="251660288" behindDoc="0" locked="0" layoutInCell="1" allowOverlap="1" wp14:anchorId="41A8AC93" wp14:editId="7EF165DB">
          <wp:simplePos x="0" y="0"/>
          <wp:positionH relativeFrom="column">
            <wp:posOffset>5649120</wp:posOffset>
          </wp:positionH>
          <wp:positionV relativeFrom="paragraph">
            <wp:posOffset>-147960</wp:posOffset>
          </wp:positionV>
          <wp:extent cx="445680" cy="852839"/>
          <wp:effectExtent l="0" t="0" r="0" b="4411"/>
          <wp:wrapSquare wrapText="right"/>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445680" cy="852839"/>
                  </a:xfrm>
                  <a:prstGeom prst="rect">
                    <a:avLst/>
                  </a:prstGeom>
                </pic:spPr>
              </pic:pic>
            </a:graphicData>
          </a:graphic>
        </wp:anchor>
      </w:drawing>
    </w:r>
    <w:r>
      <w:rPr>
        <w:noProof/>
        <w:lang w:eastAsia="fr-FR" w:bidi="ar-SA"/>
      </w:rPr>
      <w:drawing>
        <wp:anchor distT="0" distB="0" distL="114300" distR="114300" simplePos="0" relativeHeight="251659264" behindDoc="0" locked="0" layoutInCell="1" allowOverlap="1" wp14:anchorId="0DDD7654" wp14:editId="04111A0F">
          <wp:simplePos x="0" y="0"/>
          <wp:positionH relativeFrom="column">
            <wp:posOffset>-142200</wp:posOffset>
          </wp:positionH>
          <wp:positionV relativeFrom="paragraph">
            <wp:posOffset>90720</wp:posOffset>
          </wp:positionV>
          <wp:extent cx="1495439" cy="394920"/>
          <wp:effectExtent l="0" t="0" r="9511" b="5130"/>
          <wp:wrapSquare wrapText="left"/>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1495439" cy="394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B6051"/>
    <w:multiLevelType w:val="hybridMultilevel"/>
    <w:tmpl w:val="AC46AD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CD1AAE"/>
    <w:multiLevelType w:val="multilevel"/>
    <w:tmpl w:val="840C26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7EC808A9"/>
    <w:multiLevelType w:val="multilevel"/>
    <w:tmpl w:val="840C26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5B"/>
    <w:rsid w:val="0000247C"/>
    <w:rsid w:val="0001472B"/>
    <w:rsid w:val="000A7B6B"/>
    <w:rsid w:val="001A780B"/>
    <w:rsid w:val="001C3441"/>
    <w:rsid w:val="001D0332"/>
    <w:rsid w:val="001D4923"/>
    <w:rsid w:val="001E16B3"/>
    <w:rsid w:val="003371CB"/>
    <w:rsid w:val="003B68D4"/>
    <w:rsid w:val="003B6F9B"/>
    <w:rsid w:val="003E58B4"/>
    <w:rsid w:val="00435F9D"/>
    <w:rsid w:val="004411C7"/>
    <w:rsid w:val="00454681"/>
    <w:rsid w:val="00461DE9"/>
    <w:rsid w:val="00467FB6"/>
    <w:rsid w:val="00497874"/>
    <w:rsid w:val="004B6C61"/>
    <w:rsid w:val="004C352F"/>
    <w:rsid w:val="004C677A"/>
    <w:rsid w:val="00511617"/>
    <w:rsid w:val="00544E2C"/>
    <w:rsid w:val="005C37B1"/>
    <w:rsid w:val="005D7E5C"/>
    <w:rsid w:val="005E252E"/>
    <w:rsid w:val="005E6E9A"/>
    <w:rsid w:val="00607D5B"/>
    <w:rsid w:val="006335DF"/>
    <w:rsid w:val="006342BA"/>
    <w:rsid w:val="00643EF5"/>
    <w:rsid w:val="00653F0B"/>
    <w:rsid w:val="00675744"/>
    <w:rsid w:val="00681BA0"/>
    <w:rsid w:val="00685AD4"/>
    <w:rsid w:val="006A1313"/>
    <w:rsid w:val="006C10B2"/>
    <w:rsid w:val="007B4E9C"/>
    <w:rsid w:val="0085262B"/>
    <w:rsid w:val="008F07AF"/>
    <w:rsid w:val="00903969"/>
    <w:rsid w:val="00936337"/>
    <w:rsid w:val="00952E4D"/>
    <w:rsid w:val="0096665E"/>
    <w:rsid w:val="009E145B"/>
    <w:rsid w:val="009F0692"/>
    <w:rsid w:val="009F1406"/>
    <w:rsid w:val="00A1214E"/>
    <w:rsid w:val="00A37387"/>
    <w:rsid w:val="00B059F1"/>
    <w:rsid w:val="00B23635"/>
    <w:rsid w:val="00B345A7"/>
    <w:rsid w:val="00B51485"/>
    <w:rsid w:val="00BB0F91"/>
    <w:rsid w:val="00C41E31"/>
    <w:rsid w:val="00C47D74"/>
    <w:rsid w:val="00C61A74"/>
    <w:rsid w:val="00CC5845"/>
    <w:rsid w:val="00CE588B"/>
    <w:rsid w:val="00D36B5B"/>
    <w:rsid w:val="00D47786"/>
    <w:rsid w:val="00DC4477"/>
    <w:rsid w:val="00E4366D"/>
    <w:rsid w:val="00E64DE3"/>
    <w:rsid w:val="00E76467"/>
    <w:rsid w:val="00E84F46"/>
    <w:rsid w:val="00E96ABF"/>
    <w:rsid w:val="00EA6AAD"/>
    <w:rsid w:val="00EB064D"/>
    <w:rsid w:val="00F24C05"/>
    <w:rsid w:val="00F3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89A3"/>
  <w15:docId w15:val="{3B0610C1-8A0F-4744-9505-1F3DB467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Free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character" w:customStyle="1" w:styleId="Internetlink">
    <w:name w:val="Internet link"/>
    <w:rPr>
      <w:color w:val="000080"/>
      <w:u w:val="single"/>
    </w:rPr>
  </w:style>
  <w:style w:type="character" w:customStyle="1" w:styleId="NumberingSymbols">
    <w:name w:val="Numbering Symbols"/>
  </w:style>
  <w:style w:type="paragraph" w:styleId="Bibliography">
    <w:name w:val="Bibliography"/>
    <w:basedOn w:val="Normal"/>
    <w:next w:val="Normal"/>
    <w:uiPriority w:val="37"/>
    <w:unhideWhenUsed/>
    <w:rsid w:val="00675744"/>
    <w:pPr>
      <w:ind w:left="720" w:hanging="720"/>
    </w:pPr>
    <w:rPr>
      <w:rFonts w:cs="Mangal"/>
      <w:szCs w:val="21"/>
    </w:rPr>
  </w:style>
  <w:style w:type="character" w:styleId="CommentReference">
    <w:name w:val="annotation reference"/>
    <w:basedOn w:val="DefaultParagraphFont"/>
    <w:uiPriority w:val="99"/>
    <w:semiHidden/>
    <w:unhideWhenUsed/>
    <w:rsid w:val="000A7B6B"/>
    <w:rPr>
      <w:sz w:val="16"/>
      <w:szCs w:val="16"/>
    </w:rPr>
  </w:style>
  <w:style w:type="paragraph" w:styleId="CommentText">
    <w:name w:val="annotation text"/>
    <w:basedOn w:val="Normal"/>
    <w:link w:val="CommentTextChar"/>
    <w:uiPriority w:val="99"/>
    <w:semiHidden/>
    <w:unhideWhenUsed/>
    <w:rsid w:val="000A7B6B"/>
    <w:rPr>
      <w:rFonts w:cs="Mangal"/>
      <w:sz w:val="20"/>
      <w:szCs w:val="18"/>
    </w:rPr>
  </w:style>
  <w:style w:type="character" w:customStyle="1" w:styleId="CommentTextChar">
    <w:name w:val="Comment Text Char"/>
    <w:basedOn w:val="DefaultParagraphFont"/>
    <w:link w:val="CommentText"/>
    <w:uiPriority w:val="99"/>
    <w:semiHidden/>
    <w:rsid w:val="000A7B6B"/>
    <w:rPr>
      <w:rFonts w:cs="Mangal"/>
      <w:sz w:val="20"/>
      <w:szCs w:val="18"/>
    </w:rPr>
  </w:style>
  <w:style w:type="paragraph" w:styleId="CommentSubject">
    <w:name w:val="annotation subject"/>
    <w:basedOn w:val="CommentText"/>
    <w:next w:val="CommentText"/>
    <w:link w:val="CommentSubjectChar"/>
    <w:uiPriority w:val="99"/>
    <w:semiHidden/>
    <w:unhideWhenUsed/>
    <w:rsid w:val="000A7B6B"/>
    <w:rPr>
      <w:b/>
      <w:bCs/>
    </w:rPr>
  </w:style>
  <w:style w:type="character" w:customStyle="1" w:styleId="CommentSubjectChar">
    <w:name w:val="Comment Subject Char"/>
    <w:basedOn w:val="CommentTextChar"/>
    <w:link w:val="CommentSubject"/>
    <w:uiPriority w:val="99"/>
    <w:semiHidden/>
    <w:rsid w:val="000A7B6B"/>
    <w:rPr>
      <w:rFonts w:cs="Mangal"/>
      <w:b/>
      <w:bCs/>
      <w:sz w:val="20"/>
      <w:szCs w:val="18"/>
    </w:rPr>
  </w:style>
  <w:style w:type="paragraph" w:styleId="BalloonText">
    <w:name w:val="Balloon Text"/>
    <w:basedOn w:val="Normal"/>
    <w:link w:val="BalloonTextChar"/>
    <w:uiPriority w:val="99"/>
    <w:semiHidden/>
    <w:unhideWhenUsed/>
    <w:rsid w:val="000A7B6B"/>
    <w:rPr>
      <w:rFonts w:ascii="Segoe UI" w:hAnsi="Segoe UI" w:cs="Mangal"/>
      <w:sz w:val="18"/>
      <w:szCs w:val="16"/>
    </w:rPr>
  </w:style>
  <w:style w:type="character" w:customStyle="1" w:styleId="BalloonTextChar">
    <w:name w:val="Balloon Text Char"/>
    <w:basedOn w:val="DefaultParagraphFont"/>
    <w:link w:val="BalloonText"/>
    <w:uiPriority w:val="99"/>
    <w:semiHidden/>
    <w:rsid w:val="000A7B6B"/>
    <w:rPr>
      <w:rFonts w:ascii="Segoe UI" w:hAnsi="Segoe UI" w:cs="Mangal"/>
      <w:sz w:val="18"/>
      <w:szCs w:val="16"/>
    </w:rPr>
  </w:style>
  <w:style w:type="paragraph" w:styleId="Footer">
    <w:name w:val="footer"/>
    <w:basedOn w:val="Normal"/>
    <w:link w:val="FooterChar"/>
    <w:uiPriority w:val="99"/>
    <w:unhideWhenUsed/>
    <w:rsid w:val="009666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96665E"/>
    <w:rPr>
      <w:rFonts w:cs="Mangal"/>
      <w:szCs w:val="21"/>
    </w:rPr>
  </w:style>
  <w:style w:type="character" w:styleId="Hyperlink">
    <w:name w:val="Hyperlink"/>
    <w:basedOn w:val="DefaultParagraphFont"/>
    <w:uiPriority w:val="99"/>
    <w:unhideWhenUsed/>
    <w:rsid w:val="009666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ietro.barbieri@agro-bordeaux.fr"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elie.borghino@inra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1303F3-E3D4-458A-A08A-F92E2A633682}">
  <we:reference id="wa102919515" version="1.3.1.0" store="fr-B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867B-3941-49EA-9028-6F62C5C8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2586</Words>
  <Characters>14229</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Microsoft account</cp:lastModifiedBy>
  <cp:revision>6</cp:revision>
  <dcterms:created xsi:type="dcterms:W3CDTF">2022-09-16T14:29:00Z</dcterms:created>
  <dcterms:modified xsi:type="dcterms:W3CDTF">2022-09-23T13:40:00Z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id="JtFbu2tu"/&gt;&lt;style id="http://www.zotero.org/styles/elsevier-harvard" hasBibliography="1" bibliographyStyleHasBeenSet="1"/&gt;&lt;prefs&gt;&lt;pref name="fieldType" value="Field"/&gt;&lt;/prefs&gt;&lt;/data&gt;</vt:lpwstr>
  </property>
</Properties>
</file>